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AF54D5" w:rsidRDefault="00563D83" w:rsidP="00AF54D5">
            <w:pPr>
              <w:pStyle w:val="Heading1"/>
              <w:shd w:val="clear" w:color="auto" w:fill="FDE9D9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Cognition and Learning</w:t>
            </w:r>
          </w:p>
          <w:p w:rsidR="00AF54D5" w:rsidRDefault="00AF54D5" w:rsidP="00AF54D5">
            <w:pPr>
              <w:rPr>
                <w:rFonts w:ascii="Arial" w:hAnsi="Arial"/>
                <w:color w:val="000000"/>
              </w:rPr>
            </w:pPr>
          </w:p>
          <w:p w:rsidR="00AF54D5" w:rsidRDefault="00563D83" w:rsidP="002D207B">
            <w:pPr>
              <w:shd w:val="clear" w:color="auto" w:fill="FDE9D9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Dy</w:t>
            </w:r>
            <w:r w:rsidR="00FA684A">
              <w:rPr>
                <w:rFonts w:ascii="Arial" w:hAnsi="Arial"/>
                <w:b/>
                <w:color w:val="000000"/>
                <w:sz w:val="32"/>
                <w:szCs w:val="32"/>
              </w:rPr>
              <w:t>scalculia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D30A81">
        <w:trPr>
          <w:trHeight w:val="7369"/>
        </w:trPr>
        <w:tc>
          <w:tcPr>
            <w:tcW w:w="3267" w:type="dxa"/>
            <w:shd w:val="clear" w:color="auto" w:fill="FDE9D9"/>
          </w:tcPr>
          <w:p w:rsidR="002F7032" w:rsidRPr="00FA684A" w:rsidRDefault="002F7032" w:rsidP="00D30A81">
            <w:pPr>
              <w:spacing w:after="0"/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Schools and Settings may notice in maths: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Work avoidance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Low level behaviour (tapping pencil)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concept of number e.g.</w:t>
            </w:r>
            <w:r w:rsidR="00C22FA8">
              <w:rPr>
                <w:rFonts w:ascii="Arial" w:hAnsi="Arial" w:cs="Arial"/>
              </w:rPr>
              <w:t xml:space="preserve"> oneness of one, twoness of two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Weak number recognition (value and symbols) 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Delay in rote counting 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one to one correspondence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Weak understanding of pattern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understanding of time, money and estimation</w:t>
            </w:r>
          </w:p>
          <w:p w:rsid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understanding of sequences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number formation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lastRenderedPageBreak/>
              <w:t xml:space="preserve">Poor organisation of number work (lots of crossing out) 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understanding of place value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Small amounts of work produced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Lack of instantaneous recognition of common number arrays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Confusion around  operations (symbols +, -, x, ÷)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Confusion  around application in number problems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organisational skills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Difficulties remembering sequences and large chunks of information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Lack of retention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concentration</w:t>
            </w:r>
          </w:p>
          <w:p w:rsidR="00D30A81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Low self-esteem</w:t>
            </w:r>
          </w:p>
          <w:p w:rsidR="00C0162F" w:rsidRDefault="00C0162F" w:rsidP="00C0162F">
            <w:pPr>
              <w:rPr>
                <w:rFonts w:ascii="Arial" w:hAnsi="Arial" w:cs="Arial"/>
              </w:rPr>
            </w:pPr>
          </w:p>
          <w:p w:rsidR="00C0162F" w:rsidRDefault="00C0162F" w:rsidP="00C0162F">
            <w:pPr>
              <w:rPr>
                <w:rFonts w:ascii="Arial" w:hAnsi="Arial" w:cs="Arial"/>
              </w:rPr>
            </w:pP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2F7032" w:rsidRPr="00FA684A" w:rsidRDefault="002F7032" w:rsidP="00CE289F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Assessment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Hearing checked at GP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Sight check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Evidence gathering of persistent difficulties acquiring basic mathematical skills despite practical first hand opportunities and overlearning. 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Observations by </w:t>
            </w:r>
            <w:proofErr w:type="spellStart"/>
            <w:r w:rsidRPr="00C0162F">
              <w:rPr>
                <w:rFonts w:ascii="Arial" w:hAnsi="Arial" w:cs="Arial"/>
              </w:rPr>
              <w:t>SENDCo</w:t>
            </w:r>
            <w:proofErr w:type="spellEnd"/>
            <w:r w:rsidRPr="00C0162F">
              <w:rPr>
                <w:rFonts w:ascii="Arial" w:hAnsi="Arial" w:cs="Arial"/>
              </w:rPr>
              <w:t xml:space="preserve"> or trained staff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Talking to parents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Pupil discussed at pupil progress meetings</w:t>
            </w:r>
          </w:p>
          <w:p w:rsidR="00FA684A" w:rsidRPr="00C0162F" w:rsidRDefault="00FA684A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Concerns raised by pupil, family, staff</w:t>
            </w: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</w:p>
          <w:p w:rsidR="00FA684A" w:rsidRPr="00FA684A" w:rsidRDefault="00FA684A" w:rsidP="00FA684A">
            <w:pPr>
              <w:rPr>
                <w:rFonts w:ascii="Arial" w:hAnsi="Arial" w:cs="Arial"/>
              </w:rPr>
            </w:pPr>
          </w:p>
          <w:p w:rsidR="00D30A81" w:rsidRPr="00FA684A" w:rsidRDefault="00D30A81" w:rsidP="00B659DC">
            <w:pPr>
              <w:rPr>
                <w:rFonts w:ascii="Arial" w:hAnsi="Arial" w:cs="Arial"/>
              </w:rPr>
            </w:pPr>
          </w:p>
          <w:p w:rsidR="00D30A81" w:rsidRPr="00FA684A" w:rsidRDefault="00D30A81" w:rsidP="00B659DC">
            <w:pPr>
              <w:rPr>
                <w:rFonts w:ascii="Arial" w:hAnsi="Arial" w:cs="Arial"/>
              </w:rPr>
            </w:pPr>
          </w:p>
          <w:p w:rsidR="00D30A81" w:rsidRPr="00FA684A" w:rsidRDefault="00D30A81" w:rsidP="00B659DC">
            <w:pPr>
              <w:rPr>
                <w:rFonts w:ascii="Arial" w:hAnsi="Arial" w:cs="Arial"/>
              </w:rPr>
            </w:pPr>
          </w:p>
          <w:p w:rsidR="00D30A81" w:rsidRPr="00FA684A" w:rsidRDefault="00D30A81" w:rsidP="00B659DC">
            <w:pPr>
              <w:rPr>
                <w:rFonts w:ascii="Arial" w:hAnsi="Arial" w:cs="Arial"/>
              </w:rPr>
            </w:pPr>
          </w:p>
          <w:p w:rsidR="00D30A81" w:rsidRPr="00FA684A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FDE9D9"/>
          </w:tcPr>
          <w:p w:rsidR="002F7032" w:rsidRPr="00FA684A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FA684A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</w:t>
            </w:r>
            <w:r w:rsidR="00FA684A" w:rsidRPr="00FA684A">
              <w:rPr>
                <w:rFonts w:ascii="Arial" w:eastAsia="Times New Roman" w:hAnsi="Arial" w:cs="Arial"/>
                <w:color w:val="000000"/>
                <w:lang w:eastAsia="en-GB"/>
              </w:rPr>
              <w:t>dyscalculia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/a </w:t>
            </w:r>
            <w:r w:rsidR="00FA684A" w:rsidRPr="00FA684A">
              <w:rPr>
                <w:rFonts w:ascii="Arial" w:eastAsia="Times New Roman" w:hAnsi="Arial" w:cs="Arial"/>
                <w:color w:val="000000"/>
                <w:lang w:eastAsia="en-GB"/>
              </w:rPr>
              <w:t>dyscalculic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profile. The class/subject teacher is accountable for the progress of the children and young people within the mainstream class. Curriculum tasks should be modified as required. </w:t>
            </w:r>
          </w:p>
          <w:p w:rsidR="002F7032" w:rsidRPr="00FA684A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A684A" w:rsidRPr="009E1855" w:rsidRDefault="00FA684A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Small steps teaching based on the principles of overlearning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Breaking tasks into chunks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Brain breaks including allowing the pupil to move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Additional time for processing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Alternative forms of recording routinely used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Differentiated questioning and targeted simplified level/pace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Use of visual, auditory &amp; kinaesthetic approaches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Routine feedback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Boosting self-esteem at every opportunity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 xml:space="preserve">Relate number concepts to everyday life </w:t>
            </w:r>
          </w:p>
          <w:p w:rsidR="002F7032" w:rsidRPr="009E1855" w:rsidRDefault="002F7032" w:rsidP="002F70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855">
              <w:rPr>
                <w:rFonts w:ascii="Arial" w:hAnsi="Arial" w:cs="Arial"/>
                <w:b/>
                <w:bCs/>
                <w:sz w:val="22"/>
                <w:szCs w:val="22"/>
              </w:rPr>
              <w:t>Organisational Adjustments: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Maths groups led by the Teacher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Flexible grouping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 xml:space="preserve">Seating </w:t>
            </w:r>
          </w:p>
          <w:p w:rsid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Overlearning using practical  materials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 xml:space="preserve">Ensuring basic concepts are secure before moving on </w:t>
            </w:r>
          </w:p>
          <w:p w:rsidR="009E1855" w:rsidRDefault="009E1855" w:rsidP="00FA684A">
            <w:pPr>
              <w:spacing w:after="0"/>
              <w:rPr>
                <w:rFonts w:ascii="Arial" w:hAnsi="Arial" w:cs="Arial"/>
              </w:rPr>
            </w:pPr>
          </w:p>
          <w:p w:rsidR="002F7032" w:rsidRPr="009E1855" w:rsidRDefault="002F7032" w:rsidP="00FA684A">
            <w:pPr>
              <w:spacing w:after="0"/>
              <w:rPr>
                <w:rFonts w:ascii="Arial" w:hAnsi="Arial" w:cs="Arial"/>
                <w:b/>
              </w:rPr>
            </w:pPr>
            <w:r w:rsidRPr="009E1855">
              <w:rPr>
                <w:rFonts w:ascii="Arial" w:hAnsi="Arial" w:cs="Arial"/>
                <w:b/>
              </w:rPr>
              <w:lastRenderedPageBreak/>
              <w:t>Specialist resources and intervention strategies:</w:t>
            </w:r>
          </w:p>
          <w:p w:rsidR="00FA684A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Practical materials which clearly demonstrate the relative value of number, e.g. Numicon, Dienes.</w:t>
            </w:r>
          </w:p>
          <w:p w:rsidR="00D30A81" w:rsidRPr="00FA684A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FA684A">
              <w:rPr>
                <w:rFonts w:ascii="Arial" w:hAnsi="Arial" w:cs="Arial"/>
              </w:rPr>
              <w:t>Using ICT to support</w:t>
            </w:r>
          </w:p>
          <w:p w:rsidR="00D30A81" w:rsidRPr="00FA684A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1AE8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5F1A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D30A81" w:rsidRPr="00FA684A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FA684A" w:rsidRDefault="00D30A81" w:rsidP="00FA684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</w:tc>
        <w:tc>
          <w:tcPr>
            <w:tcW w:w="3969" w:type="dxa"/>
            <w:shd w:val="clear" w:color="auto" w:fill="FDE9D9"/>
          </w:tcPr>
          <w:p w:rsidR="002F7032" w:rsidRPr="00DB4BA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F7032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 w:rsidR="00C13F37"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DB4BA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C22FA8" w:rsidRDefault="002F7032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22FA8">
              <w:rPr>
                <w:rFonts w:ascii="Arial" w:hAnsi="Arial" w:cs="Arial"/>
              </w:rPr>
              <w:t>Learning Support Service Specialist Teachers - access for informal advice if required</w:t>
            </w: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DB4BAD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F7032" w:rsidRPr="00854D20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54D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C22FA8" w:rsidRDefault="00C22FA8"/>
    <w:p w:rsidR="00C22FA8" w:rsidRDefault="00C22FA8"/>
    <w:p w:rsidR="00C22FA8" w:rsidRDefault="00C22FA8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854D20" w:rsidTr="00C13F37">
        <w:trPr>
          <w:trHeight w:val="841"/>
        </w:trPr>
        <w:tc>
          <w:tcPr>
            <w:tcW w:w="3267" w:type="dxa"/>
            <w:shd w:val="clear" w:color="auto" w:fill="FDE9D9"/>
          </w:tcPr>
          <w:p w:rsidR="002F7032" w:rsidRDefault="002F7032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FA684A" w:rsidRPr="009E1855" w:rsidRDefault="00FA684A" w:rsidP="00FA684A">
            <w:pPr>
              <w:rPr>
                <w:rFonts w:ascii="Arial" w:hAnsi="Arial" w:cs="Arial"/>
                <w:b/>
              </w:rPr>
            </w:pPr>
            <w:r w:rsidRPr="009E1855">
              <w:rPr>
                <w:rFonts w:ascii="Arial" w:hAnsi="Arial" w:cs="Arial"/>
                <w:b/>
              </w:rPr>
              <w:t>Despite quality first teaching some or all of these descriptors continue to present in maths: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Work avoidance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Low level behaviour (tapping pencil)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concept of number e.g. oneness of one, twoness of two.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Weak number recognition</w:t>
            </w:r>
            <w:r w:rsidR="00C0162F">
              <w:rPr>
                <w:rFonts w:ascii="Arial" w:hAnsi="Arial" w:cs="Arial"/>
              </w:rPr>
              <w:t xml:space="preserve"> - value and symbols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 xml:space="preserve">Delay in rote counting 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one to one correspondence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Weak understanding of pattern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understanding of time, money and estimation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understanding of sequences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number formation</w:t>
            </w:r>
          </w:p>
          <w:p w:rsidR="00C22FA8" w:rsidRDefault="00C22FA8" w:rsidP="00592BA1">
            <w:pPr>
              <w:rPr>
                <w:rFonts w:ascii="Arial" w:hAnsi="Arial" w:cs="Arial"/>
              </w:rPr>
            </w:pP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 xml:space="preserve">Poor organisation of number work (lots of crossing out) 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understanding of place value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Small amounts of work produced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Lack of instantaneous recognition of common number arrays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Confusion around  operations (symbols +, -, x, ÷)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Confusion  around application in number problems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Difficulties remembering sequences and large chunks of information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Lack of retention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Poor concentration</w:t>
            </w:r>
          </w:p>
          <w:p w:rsidR="00D30A81" w:rsidRPr="00592BA1" w:rsidRDefault="00C0162F" w:rsidP="00592B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 self-</w:t>
            </w:r>
            <w:r w:rsidR="00FA684A" w:rsidRPr="00592BA1">
              <w:rPr>
                <w:rFonts w:ascii="Arial" w:hAnsi="Arial" w:cs="Arial"/>
              </w:rPr>
              <w:t>esteem</w:t>
            </w:r>
          </w:p>
          <w:p w:rsidR="002F7032" w:rsidRPr="000B5365" w:rsidRDefault="002F703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592BA1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Basic maths skills check to set a baseline to inform intervention.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 xml:space="preserve">Continued evidence gathering of persistent difficulties acquiring basic mathematical skills despite practical first hand opportunities and overlearning. 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 xml:space="preserve">Observations by </w:t>
            </w:r>
            <w:proofErr w:type="spellStart"/>
            <w:r w:rsidRPr="00592BA1">
              <w:rPr>
                <w:rFonts w:ascii="Arial" w:hAnsi="Arial" w:cs="Arial"/>
              </w:rPr>
              <w:t>SENDCo</w:t>
            </w:r>
            <w:proofErr w:type="spellEnd"/>
            <w:r w:rsidRPr="00592BA1">
              <w:rPr>
                <w:rFonts w:ascii="Arial" w:hAnsi="Arial" w:cs="Arial"/>
              </w:rPr>
              <w:t xml:space="preserve"> or trained staff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Talking to parents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Pupil discussed at pupil progress meetings</w:t>
            </w:r>
          </w:p>
          <w:p w:rsidR="00FA684A" w:rsidRPr="00592BA1" w:rsidRDefault="00FA684A" w:rsidP="00592BA1">
            <w:pPr>
              <w:rPr>
                <w:rFonts w:ascii="Arial" w:hAnsi="Arial" w:cs="Arial"/>
                <w:sz w:val="20"/>
                <w:szCs w:val="20"/>
              </w:rPr>
            </w:pPr>
            <w:r w:rsidRPr="00592BA1">
              <w:rPr>
                <w:rFonts w:ascii="Arial" w:hAnsi="Arial" w:cs="Arial"/>
              </w:rPr>
              <w:t>Concerns raised</w:t>
            </w:r>
            <w:r w:rsidRPr="00592B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684A" w:rsidRPr="00592BA1" w:rsidRDefault="00FA684A" w:rsidP="00592BA1">
            <w:pPr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Monitoring progress through regular review meetings</w:t>
            </w:r>
            <w:r w:rsidRPr="00592BA1">
              <w:rPr>
                <w:rFonts w:ascii="Arial" w:hAnsi="Arial" w:cs="Arial"/>
              </w:rPr>
              <w:tab/>
            </w:r>
          </w:p>
          <w:p w:rsidR="00FA684A" w:rsidRPr="00592BA1" w:rsidRDefault="00FA684A" w:rsidP="00FA684A">
            <w:pPr>
              <w:rPr>
                <w:rFonts w:ascii="Arial" w:hAnsi="Arial" w:cs="Arial"/>
              </w:rPr>
            </w:pPr>
          </w:p>
          <w:p w:rsidR="002F7032" w:rsidRPr="00592BA1" w:rsidRDefault="002F7032" w:rsidP="00D30A81">
            <w:pPr>
              <w:rPr>
                <w:rFonts w:ascii="Arial" w:hAnsi="Arial" w:cs="Arial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592BA1" w:rsidRDefault="002F7032" w:rsidP="004F79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30A81" w:rsidRPr="00592BA1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592B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 </w:t>
            </w:r>
            <w:r w:rsidR="00C0162F" w:rsidRPr="00FA684A">
              <w:rPr>
                <w:rFonts w:ascii="Arial" w:eastAsia="Times New Roman" w:hAnsi="Arial" w:cs="Arial"/>
                <w:color w:val="000000"/>
                <w:lang w:eastAsia="en-GB"/>
              </w:rPr>
              <w:t xml:space="preserve">dyscalculia/a dyscalculic </w:t>
            </w:r>
            <w:r w:rsidRPr="00592BA1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profile. The class/subject teacher is accountable for the progress of the children and young people within the mainstream class. Curriculum tasks should be modified as required. </w:t>
            </w:r>
          </w:p>
          <w:p w:rsidR="0046111A" w:rsidRDefault="0046111A" w:rsidP="0046111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0162F" w:rsidRPr="009E1855" w:rsidRDefault="00C0162F" w:rsidP="0046111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Small steps teaching based on the principles of overlearning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Breaking tasks into chunks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Brain breaks including allowing the pupil to physically move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Additional time for processing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Differentiated questioning and targeted simplified level/pace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Use of visual, auditory &amp; kinaesthetic approaches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Routine feedback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Boosting self-esteem at every opportunity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 xml:space="preserve">Relate number concepts to everyday life </w:t>
            </w:r>
            <w:r w:rsidR="00C22FA8">
              <w:rPr>
                <w:rFonts w:ascii="Arial" w:hAnsi="Arial" w:cs="Arial"/>
              </w:rPr>
              <w:t>and specific areas of interest</w:t>
            </w:r>
          </w:p>
          <w:p w:rsidR="0046111A" w:rsidRPr="009E1855" w:rsidRDefault="0046111A" w:rsidP="0046111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855">
              <w:rPr>
                <w:rFonts w:ascii="Arial" w:hAnsi="Arial" w:cs="Arial"/>
                <w:b/>
                <w:bCs/>
                <w:sz w:val="22"/>
                <w:szCs w:val="22"/>
              </w:rPr>
              <w:t>Organisational Adjustments: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One to one or small group interventions to address targeted skills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Maths groups led by the Teacher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Overlearning using practical  materials</w:t>
            </w:r>
          </w:p>
          <w:p w:rsidR="00C22FA8" w:rsidRDefault="00C22FA8" w:rsidP="00C13F37">
            <w:pPr>
              <w:spacing w:after="0"/>
              <w:rPr>
                <w:rFonts w:ascii="Arial" w:hAnsi="Arial" w:cs="Arial"/>
              </w:rPr>
            </w:pPr>
          </w:p>
          <w:p w:rsidR="00C22FA8" w:rsidRDefault="00C22FA8" w:rsidP="00C13F37">
            <w:pPr>
              <w:spacing w:after="0"/>
              <w:rPr>
                <w:rFonts w:ascii="Arial" w:hAnsi="Arial" w:cs="Arial"/>
              </w:rPr>
            </w:pPr>
          </w:p>
          <w:p w:rsidR="00C22FA8" w:rsidRDefault="00C22FA8" w:rsidP="00C13F37">
            <w:pPr>
              <w:spacing w:after="0"/>
              <w:rPr>
                <w:rFonts w:ascii="Arial" w:hAnsi="Arial" w:cs="Arial"/>
              </w:rPr>
            </w:pPr>
          </w:p>
          <w:p w:rsidR="00C22FA8" w:rsidRDefault="00C22FA8" w:rsidP="00C13F37">
            <w:pPr>
              <w:spacing w:after="0"/>
              <w:rPr>
                <w:rFonts w:ascii="Arial" w:hAnsi="Arial" w:cs="Arial"/>
              </w:rPr>
            </w:pPr>
          </w:p>
          <w:p w:rsidR="0046111A" w:rsidRPr="009E1855" w:rsidRDefault="0046111A" w:rsidP="00C13F37">
            <w:pPr>
              <w:spacing w:after="0"/>
              <w:rPr>
                <w:rFonts w:ascii="Arial" w:hAnsi="Arial" w:cs="Arial"/>
                <w:b/>
              </w:rPr>
            </w:pPr>
            <w:r w:rsidRPr="009E1855">
              <w:rPr>
                <w:rFonts w:ascii="Arial" w:hAnsi="Arial" w:cs="Arial"/>
                <w:b/>
              </w:rPr>
              <w:t>Specialist resources and intervention strategies: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Practical materials which clearly demonstrate the relative value of number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Using ICT to support</w:t>
            </w:r>
          </w:p>
          <w:p w:rsidR="00FA684A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Pastoral clubs to boost self-esteem</w:t>
            </w:r>
          </w:p>
          <w:p w:rsidR="002F7032" w:rsidRPr="00592BA1" w:rsidRDefault="00FA684A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592BA1">
              <w:rPr>
                <w:rFonts w:ascii="Arial" w:hAnsi="Arial" w:cs="Arial"/>
              </w:rPr>
              <w:t>Task board</w:t>
            </w:r>
          </w:p>
          <w:p w:rsidR="002F7032" w:rsidRPr="00592BA1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1AE8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592B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5F1A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592B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7032" w:rsidRPr="00592BA1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592BA1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592BA1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25C56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="00C0162F">
              <w:rPr>
                <w:rFonts w:ascii="Arial" w:eastAsia="Times New Roman" w:hAnsi="Arial" w:cs="Arial"/>
                <w:b/>
                <w:bCs/>
                <w:color w:val="000000"/>
              </w:rPr>
              <w:t>upport  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4F790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46111A" w:rsidRDefault="002F7032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eastAsia="Times New Roman" w:hAnsi="Arial" w:cs="Arial"/>
                <w:color w:val="000000"/>
              </w:rPr>
            </w:pPr>
            <w:r w:rsidRPr="00C22FA8">
              <w:rPr>
                <w:rFonts w:ascii="Arial" w:hAnsi="Arial" w:cs="Arial"/>
              </w:rPr>
              <w:t xml:space="preserve">Learning Support Service Specialist Teachers - access </w:t>
            </w:r>
            <w:r w:rsidR="0046111A" w:rsidRPr="00C22FA8">
              <w:rPr>
                <w:rFonts w:ascii="Arial" w:hAnsi="Arial" w:cs="Arial"/>
              </w:rPr>
              <w:t xml:space="preserve">for </w:t>
            </w:r>
            <w:r w:rsidR="000B5365" w:rsidRPr="00C22FA8">
              <w:rPr>
                <w:rFonts w:ascii="Arial" w:hAnsi="Arial" w:cs="Arial"/>
              </w:rPr>
              <w:t>informal/</w:t>
            </w:r>
            <w:r w:rsidRPr="00C22FA8">
              <w:rPr>
                <w:rFonts w:ascii="Arial" w:hAnsi="Arial" w:cs="Arial"/>
              </w:rPr>
              <w:t xml:space="preserve">formal advice </w:t>
            </w:r>
            <w:r w:rsidR="0046111A" w:rsidRPr="00C22FA8">
              <w:rPr>
                <w:rFonts w:ascii="Arial" w:hAnsi="Arial" w:cs="Arial"/>
              </w:rPr>
              <w:t>recommended</w:t>
            </w:r>
            <w:r w:rsidR="0046111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:rsidR="00C22FA8" w:rsidRDefault="00C22FA8"/>
    <w:p w:rsidR="00C22FA8" w:rsidRDefault="00C22FA8" w:rsidP="00C22FA8">
      <w:r>
        <w:br w:type="page"/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CF40BD" w:rsidTr="0019323E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Bespoke Descriptor</w:t>
            </w:r>
          </w:p>
          <w:p w:rsidR="002F7032" w:rsidRPr="00854D20" w:rsidRDefault="002F703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CF40BD" w:rsidTr="00C22FA8">
        <w:tc>
          <w:tcPr>
            <w:tcW w:w="3267" w:type="dxa"/>
            <w:shd w:val="clear" w:color="auto" w:fill="FDE9D9"/>
          </w:tcPr>
          <w:p w:rsidR="0046111A" w:rsidRPr="00C0162F" w:rsidRDefault="0046111A" w:rsidP="00D30A81">
            <w:pPr>
              <w:spacing w:after="0"/>
              <w:rPr>
                <w:rFonts w:ascii="Arial" w:hAnsi="Arial" w:cs="Arial"/>
              </w:rPr>
            </w:pPr>
          </w:p>
          <w:p w:rsidR="00C0162F" w:rsidRPr="009E1855" w:rsidRDefault="00C0162F" w:rsidP="00C0162F">
            <w:pPr>
              <w:rPr>
                <w:rFonts w:ascii="Arial" w:hAnsi="Arial" w:cs="Arial"/>
                <w:b/>
              </w:rPr>
            </w:pPr>
            <w:r w:rsidRPr="009E1855">
              <w:rPr>
                <w:rFonts w:ascii="Arial" w:hAnsi="Arial" w:cs="Arial"/>
                <w:b/>
              </w:rPr>
              <w:t>Despite quality first teaching and Wave 2 Intervention, some or all of these descriptors continue to be persistent in maths lessons. The pupil may present with a discrepancy with other areas of the curriculum: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Work avoidance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Poor at subitising  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Low level behaviour (tapping pencil)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concept of number e.g. oneness of one, twoness of two.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Weak number recognition</w:t>
            </w:r>
            <w:r>
              <w:rPr>
                <w:rFonts w:ascii="Arial" w:hAnsi="Arial" w:cs="Arial"/>
              </w:rPr>
              <w:t xml:space="preserve"> - value and symbols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Difficulty in rote counting 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one to one correspondence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Weak understanding of pattern</w:t>
            </w:r>
          </w:p>
          <w:p w:rsidR="00C22FA8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May mask difficulties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understanding of time, money and estimation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lastRenderedPageBreak/>
              <w:t>Poor understanding of sequences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Poor organisation of number work (lots of crossing out) 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Poor understanding of place value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Small amounts of work produced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Lack of instantaneous recognition of common number arrays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Confusion around  operations (symbols +, -, x, ÷)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Confusion  around application in number problems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Difficulties remembering sequences and large chunks of information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Lack of retention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Poor concentration </w:t>
            </w:r>
          </w:p>
          <w:p w:rsidR="002F7032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Low self-esteem</w:t>
            </w:r>
          </w:p>
        </w:tc>
        <w:tc>
          <w:tcPr>
            <w:tcW w:w="2404" w:type="dxa"/>
            <w:shd w:val="clear" w:color="auto" w:fill="FDE9D9"/>
          </w:tcPr>
          <w:p w:rsidR="002F7032" w:rsidRPr="00C0162F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Regular assessment on entry and exit to intervention wi</w:t>
            </w:r>
            <w:r w:rsidR="00C22FA8">
              <w:rPr>
                <w:rFonts w:ascii="Arial" w:hAnsi="Arial" w:cs="Arial"/>
              </w:rPr>
              <w:t>th midterm check as appropriate</w:t>
            </w:r>
            <w:r w:rsidRPr="00C0162F">
              <w:rPr>
                <w:rFonts w:ascii="Arial" w:hAnsi="Arial" w:cs="Arial"/>
              </w:rPr>
              <w:t xml:space="preserve"> 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Regular monitoring of pupil’s numeracy to ensure transfer of</w:t>
            </w:r>
            <w:r w:rsidR="009E1855">
              <w:rPr>
                <w:rFonts w:ascii="Arial" w:hAnsi="Arial" w:cs="Arial"/>
              </w:rPr>
              <w:t xml:space="preserve"> skills following intervention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Robust review with Specialist</w:t>
            </w:r>
            <w:r w:rsidR="00C22FA8">
              <w:rPr>
                <w:rFonts w:ascii="Arial" w:hAnsi="Arial" w:cs="Arial"/>
              </w:rPr>
              <w:t xml:space="preserve">s, Class Teacher, TA and </w:t>
            </w:r>
            <w:proofErr w:type="spellStart"/>
            <w:r w:rsidR="00C22FA8">
              <w:rPr>
                <w:rFonts w:ascii="Arial" w:hAnsi="Arial" w:cs="Arial"/>
              </w:rPr>
              <w:t>SENDCo</w:t>
            </w:r>
            <w:proofErr w:type="spellEnd"/>
            <w:r w:rsidRPr="00C0162F">
              <w:rPr>
                <w:rFonts w:ascii="Arial" w:hAnsi="Arial" w:cs="Arial"/>
              </w:rPr>
              <w:t xml:space="preserve"> </w:t>
            </w:r>
          </w:p>
          <w:p w:rsidR="00C0162F" w:rsidRPr="00C0162F" w:rsidRDefault="00C0162F" w:rsidP="00C0162F">
            <w:pPr>
              <w:rPr>
                <w:rFonts w:ascii="Arial" w:hAnsi="Arial" w:cs="Arial"/>
              </w:rPr>
            </w:pPr>
          </w:p>
          <w:p w:rsidR="0046111A" w:rsidRPr="00C0162F" w:rsidRDefault="0046111A" w:rsidP="0046111A">
            <w:pPr>
              <w:rPr>
                <w:rFonts w:ascii="Arial" w:hAnsi="Arial" w:cs="Arial"/>
              </w:rPr>
            </w:pPr>
          </w:p>
          <w:p w:rsidR="002F7032" w:rsidRPr="00C0162F" w:rsidRDefault="002F7032" w:rsidP="0046111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C0162F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specific consideration for children with</w:t>
            </w:r>
            <w:r w:rsid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C0162F" w:rsidRPr="00FA684A">
              <w:rPr>
                <w:rFonts w:ascii="Arial" w:eastAsia="Times New Roman" w:hAnsi="Arial" w:cs="Arial"/>
                <w:color w:val="000000"/>
                <w:lang w:eastAsia="en-GB"/>
              </w:rPr>
              <w:t>dyscalculia/a dyscalculic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profile. The class/subject teacher is accountable for the progress of the children and young people within the mainstream class. Curriculum tasks should be modified as required. </w:t>
            </w:r>
          </w:p>
          <w:p w:rsidR="00D30A81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C0162F" w:rsidRPr="009E1855" w:rsidRDefault="00C0162F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Small steps teaching based on early concepts with these being built upon through overlearning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Regular checking by the class teacher to ensure understanding of concepts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Breaking tasks into chunks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Brain breaks including allowing the pupil to physically move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Additional time to complete tasks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Use of visual, auditory &amp; kinaesthetic approaches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Relate number concepts to everyday life and specific areas of interest.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Positive praise around small steps of success.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Emphasising pupil’s strengths in other areas.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Focus on maths skills for life for pupils with the most persistent difficulties e.g. time, measurement and money.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Differentiated questioning and targeted simplified level/pace.</w:t>
            </w:r>
          </w:p>
          <w:p w:rsidR="000B5365" w:rsidRPr="009E1855" w:rsidRDefault="000B5365" w:rsidP="000B53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1855">
              <w:rPr>
                <w:rFonts w:ascii="Arial" w:hAnsi="Arial" w:cs="Arial"/>
                <w:b/>
                <w:bCs/>
                <w:sz w:val="22"/>
                <w:szCs w:val="22"/>
              </w:rPr>
              <w:t>Organisational Adjustments: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One to one or small group interventions to address targeted skills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Maths groups led by the Teacher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Lots of overlearning using practical  materials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Use of games and IT to add variety to overlearning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lastRenderedPageBreak/>
              <w:t>Table top visual prompts to show methods of calculation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Maths vocabulary mats 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Multisensory approach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Over learning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Tasks broken down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Concepts given in a stepped format</w:t>
            </w:r>
          </w:p>
          <w:p w:rsid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 Highly skilled staff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Ensuring mastery of basic skills before moving on</w:t>
            </w:r>
          </w:p>
          <w:p w:rsidR="000B5365" w:rsidRPr="009E1855" w:rsidRDefault="000B5365" w:rsidP="00C0162F">
            <w:pPr>
              <w:spacing w:after="0"/>
              <w:rPr>
                <w:rFonts w:ascii="Arial" w:hAnsi="Arial" w:cs="Arial"/>
                <w:b/>
              </w:rPr>
            </w:pPr>
            <w:r w:rsidRPr="009E1855">
              <w:rPr>
                <w:rFonts w:ascii="Arial" w:hAnsi="Arial" w:cs="Arial"/>
                <w:b/>
              </w:rPr>
              <w:t>Specialist resources and intervention strategies: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Involvement of Specialist to identify difficulties and suggest strategies to support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Practical materials which clearly demonstrate the relative value of number.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>Use of ICT to support</w:t>
            </w:r>
          </w:p>
          <w:p w:rsidR="00C0162F" w:rsidRPr="00C0162F" w:rsidRDefault="00C0162F" w:rsidP="00C22FA8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C0162F">
              <w:rPr>
                <w:rFonts w:ascii="Arial" w:hAnsi="Arial" w:cs="Arial"/>
              </w:rPr>
              <w:t xml:space="preserve">Bespoke programme </w:t>
            </w:r>
          </w:p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monitoring system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be in place to assess the pupil’s needs, plan and identify outcomes, implement support and monitor and evaluate progress, for example an Individual Education Plan</w:t>
            </w:r>
            <w:r w:rsidR="000B5365" w:rsidRPr="00C0162F">
              <w:rPr>
                <w:rFonts w:ascii="Arial" w:eastAsia="Times New Roman" w:hAnsi="Arial" w:cs="Arial"/>
                <w:color w:val="000000"/>
                <w:lang w:eastAsia="en-GB"/>
              </w:rPr>
              <w:t>, SEN Support Plan</w:t>
            </w:r>
            <w:r w:rsidR="009E18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One Page Profile</w:t>
            </w:r>
          </w:p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Regular, i.e. at least termly, </w:t>
            </w: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planned reviews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including the parent and pupil should take place</w:t>
            </w:r>
          </w:p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C0162F" w:rsidRDefault="002F7032" w:rsidP="007A37FE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F1AE8">
              <w:rPr>
                <w:rFonts w:ascii="Arial" w:eastAsia="Times New Roman" w:hAnsi="Arial" w:cs="Arial"/>
                <w:color w:val="000000"/>
                <w:lang w:eastAsia="en-GB"/>
              </w:rPr>
              <w:t xml:space="preserve">Identify 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</w:t>
            </w:r>
            <w:r w:rsidRPr="005F1A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</w:t>
            </w:r>
            <w:r w:rsidR="009E1855" w:rsidRPr="005F1AE8">
              <w:rPr>
                <w:rFonts w:ascii="Arial" w:eastAsia="Times New Roman" w:hAnsi="Arial" w:cs="Arial"/>
                <w:b/>
                <w:color w:val="000000"/>
                <w:lang w:eastAsia="en-GB"/>
              </w:rPr>
              <w:t>ecific training</w:t>
            </w:r>
            <w:r w:rsidR="009E18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  <w:bookmarkStart w:id="0" w:name="_GoBack"/>
            <w:bookmarkEnd w:id="0"/>
          </w:p>
          <w:p w:rsidR="002F7032" w:rsidRPr="00C0162F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C0162F" w:rsidRDefault="002F7032" w:rsidP="002C327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C0162F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C0162F" w:rsidRDefault="00C0162F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9E1855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9E1855">
              <w:rPr>
                <w:rFonts w:ascii="Arial" w:eastAsia="Times New Roman" w:hAnsi="Arial" w:cs="Arial"/>
                <w:b/>
                <w:color w:val="000000"/>
              </w:rPr>
              <w:t>For further information:</w:t>
            </w:r>
          </w:p>
          <w:p w:rsidR="00B81D61" w:rsidRPr="00C0162F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62F">
              <w:rPr>
                <w:rFonts w:ascii="Arial" w:eastAsia="Times New Roman" w:hAnsi="Arial" w:cs="Arial"/>
                <w:color w:val="000000"/>
              </w:rPr>
              <w:t>Se</w:t>
            </w:r>
            <w:r w:rsidR="000C520F" w:rsidRPr="00C0162F">
              <w:rPr>
                <w:rFonts w:ascii="Arial" w:eastAsia="Times New Roman" w:hAnsi="Arial" w:cs="Arial"/>
                <w:color w:val="000000"/>
              </w:rPr>
              <w:t>rvice Leader: Learning Support S</w:t>
            </w:r>
            <w:r w:rsidRPr="00C0162F">
              <w:rPr>
                <w:rFonts w:ascii="Arial" w:eastAsia="Times New Roman" w:hAnsi="Arial" w:cs="Arial"/>
                <w:color w:val="000000"/>
              </w:rPr>
              <w:t>ervice</w:t>
            </w:r>
          </w:p>
          <w:p w:rsidR="00B81D61" w:rsidRPr="00C13F37" w:rsidRDefault="005F1AE8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hyperlink r:id="rId9" w:history="1">
              <w:r w:rsidR="000C520F" w:rsidRPr="00C13F37">
                <w:rPr>
                  <w:rStyle w:val="Hyperlink"/>
                  <w:rFonts w:ascii="Arial" w:hAnsi="Arial" w:cs="Arial"/>
                  <w:sz w:val="24"/>
                  <w:szCs w:val="24"/>
                  <w:lang w:eastAsia="en-GB"/>
                </w:rPr>
                <w:t>helen-lss.bacon@rotherham.gov.uk</w:t>
              </w:r>
            </w:hyperlink>
          </w:p>
        </w:tc>
        <w:tc>
          <w:tcPr>
            <w:tcW w:w="3969" w:type="dxa"/>
            <w:shd w:val="clear" w:color="auto" w:fill="FDE9D9"/>
          </w:tcPr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Additional 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specialist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should be sought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4F790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>Consultancy /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advice and guidance from </w:t>
            </w:r>
            <w:r w:rsidR="000B5365">
              <w:rPr>
                <w:rFonts w:ascii="Arial" w:eastAsia="Times New Roman" w:hAnsi="Arial" w:cs="Arial"/>
                <w:color w:val="000000"/>
              </w:rPr>
              <w:t>specialist teachers</w:t>
            </w:r>
            <w:r w:rsidR="00D30A81">
              <w:rPr>
                <w:rFonts w:ascii="Arial" w:eastAsia="Times New Roman" w:hAnsi="Arial" w:cs="Arial"/>
                <w:color w:val="000000"/>
              </w:rPr>
              <w:t>,</w:t>
            </w:r>
            <w:r w:rsidR="000B536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30A81">
              <w:rPr>
                <w:rFonts w:ascii="Arial" w:eastAsia="Times New Roman" w:hAnsi="Arial" w:cs="Arial"/>
                <w:color w:val="000000"/>
              </w:rPr>
              <w:t xml:space="preserve">such as those from Learning Support </w:t>
            </w:r>
            <w:r w:rsidR="00D30A81" w:rsidRPr="00854D20">
              <w:rPr>
                <w:rFonts w:ascii="Arial" w:eastAsia="Times New Roman" w:hAnsi="Arial" w:cs="Arial"/>
                <w:color w:val="000000"/>
              </w:rPr>
              <w:t>S</w:t>
            </w:r>
            <w:r w:rsidR="00D30A81">
              <w:rPr>
                <w:rFonts w:ascii="Arial" w:eastAsia="Times New Roman" w:hAnsi="Arial" w:cs="Arial"/>
                <w:color w:val="000000"/>
              </w:rPr>
              <w:t>ervice</w:t>
            </w:r>
          </w:p>
          <w:p w:rsidR="00B81D61" w:rsidRDefault="00B81D61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CF40B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CF40BD" w:rsidRPr="00CF40BD" w:rsidRDefault="00CF40BD" w:rsidP="00C22FA8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C22FA8">
      <w:footerReference w:type="default" r:id="rId10"/>
      <w:footerReference w:type="first" r:id="rId11"/>
      <w:pgSz w:w="16838" w:h="11906" w:orient="landscape" w:code="9"/>
      <w:pgMar w:top="284" w:right="720" w:bottom="426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63" w:rsidRDefault="00FF2B63" w:rsidP="008046EC">
      <w:pPr>
        <w:spacing w:after="0" w:line="240" w:lineRule="auto"/>
      </w:pPr>
      <w:r>
        <w:separator/>
      </w:r>
    </w:p>
  </w:endnote>
  <w:endnote w:type="continuationSeparator" w:id="0">
    <w:p w:rsidR="00FF2B63" w:rsidRDefault="00FF2B63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5F1AE8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BE5" w:rsidRDefault="00873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63" w:rsidRDefault="00FF2B63" w:rsidP="008046EC">
      <w:pPr>
        <w:spacing w:after="0" w:line="240" w:lineRule="auto"/>
      </w:pPr>
      <w:r>
        <w:separator/>
      </w:r>
    </w:p>
  </w:footnote>
  <w:footnote w:type="continuationSeparator" w:id="0">
    <w:p w:rsidR="00FF2B63" w:rsidRDefault="00FF2B63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24F"/>
    <w:multiLevelType w:val="hybridMultilevel"/>
    <w:tmpl w:val="0FB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64A"/>
    <w:multiLevelType w:val="hybridMultilevel"/>
    <w:tmpl w:val="4220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6487"/>
    <w:multiLevelType w:val="hybridMultilevel"/>
    <w:tmpl w:val="A566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7F6"/>
    <w:multiLevelType w:val="hybridMultilevel"/>
    <w:tmpl w:val="B122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47777"/>
    <w:multiLevelType w:val="hybridMultilevel"/>
    <w:tmpl w:val="E81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30A7"/>
    <w:multiLevelType w:val="hybridMultilevel"/>
    <w:tmpl w:val="3AB4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2262D"/>
    <w:multiLevelType w:val="hybridMultilevel"/>
    <w:tmpl w:val="A91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8263E"/>
    <w:multiLevelType w:val="hybridMultilevel"/>
    <w:tmpl w:val="B736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7316A"/>
    <w:multiLevelType w:val="hybridMultilevel"/>
    <w:tmpl w:val="2420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80CC0"/>
    <w:multiLevelType w:val="hybridMultilevel"/>
    <w:tmpl w:val="C84C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1393"/>
    <w:multiLevelType w:val="hybridMultilevel"/>
    <w:tmpl w:val="2616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280F"/>
    <w:multiLevelType w:val="hybridMultilevel"/>
    <w:tmpl w:val="857A2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945A5"/>
    <w:multiLevelType w:val="hybridMultilevel"/>
    <w:tmpl w:val="737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F3F90"/>
    <w:multiLevelType w:val="hybridMultilevel"/>
    <w:tmpl w:val="2918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87208"/>
    <w:multiLevelType w:val="hybridMultilevel"/>
    <w:tmpl w:val="FBB0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A577E"/>
    <w:multiLevelType w:val="hybridMultilevel"/>
    <w:tmpl w:val="449E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4E4F"/>
    <w:multiLevelType w:val="hybridMultilevel"/>
    <w:tmpl w:val="6A5E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E0EA9"/>
    <w:multiLevelType w:val="hybridMultilevel"/>
    <w:tmpl w:val="51A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715E"/>
    <w:multiLevelType w:val="hybridMultilevel"/>
    <w:tmpl w:val="C144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C18E4"/>
    <w:multiLevelType w:val="hybridMultilevel"/>
    <w:tmpl w:val="2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266EB"/>
    <w:multiLevelType w:val="hybridMultilevel"/>
    <w:tmpl w:val="29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F01B0"/>
    <w:multiLevelType w:val="hybridMultilevel"/>
    <w:tmpl w:val="D004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5256B"/>
    <w:multiLevelType w:val="hybridMultilevel"/>
    <w:tmpl w:val="5D9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8726E"/>
    <w:multiLevelType w:val="hybridMultilevel"/>
    <w:tmpl w:val="46F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04F7A"/>
    <w:multiLevelType w:val="hybridMultilevel"/>
    <w:tmpl w:val="B4FC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1BFC"/>
    <w:multiLevelType w:val="hybridMultilevel"/>
    <w:tmpl w:val="4E64E79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D07D8"/>
    <w:multiLevelType w:val="hybridMultilevel"/>
    <w:tmpl w:val="7B9A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70958"/>
    <w:multiLevelType w:val="hybridMultilevel"/>
    <w:tmpl w:val="A78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27"/>
  </w:num>
  <w:num w:numId="6">
    <w:abstractNumId w:val="19"/>
  </w:num>
  <w:num w:numId="7">
    <w:abstractNumId w:val="20"/>
  </w:num>
  <w:num w:numId="8">
    <w:abstractNumId w:val="24"/>
  </w:num>
  <w:num w:numId="9">
    <w:abstractNumId w:val="18"/>
  </w:num>
  <w:num w:numId="10">
    <w:abstractNumId w:val="9"/>
  </w:num>
  <w:num w:numId="11">
    <w:abstractNumId w:val="7"/>
  </w:num>
  <w:num w:numId="12">
    <w:abstractNumId w:val="28"/>
  </w:num>
  <w:num w:numId="13">
    <w:abstractNumId w:val="29"/>
  </w:num>
  <w:num w:numId="14">
    <w:abstractNumId w:val="17"/>
  </w:num>
  <w:num w:numId="15">
    <w:abstractNumId w:val="10"/>
  </w:num>
  <w:num w:numId="16">
    <w:abstractNumId w:val="5"/>
  </w:num>
  <w:num w:numId="17">
    <w:abstractNumId w:val="6"/>
  </w:num>
  <w:num w:numId="18">
    <w:abstractNumId w:val="4"/>
  </w:num>
  <w:num w:numId="19">
    <w:abstractNumId w:val="15"/>
  </w:num>
  <w:num w:numId="20">
    <w:abstractNumId w:val="14"/>
  </w:num>
  <w:num w:numId="21">
    <w:abstractNumId w:val="12"/>
  </w:num>
  <w:num w:numId="22">
    <w:abstractNumId w:val="23"/>
  </w:num>
  <w:num w:numId="23">
    <w:abstractNumId w:val="22"/>
  </w:num>
  <w:num w:numId="24">
    <w:abstractNumId w:val="16"/>
  </w:num>
  <w:num w:numId="25">
    <w:abstractNumId w:val="25"/>
  </w:num>
  <w:num w:numId="26">
    <w:abstractNumId w:val="13"/>
  </w:num>
  <w:num w:numId="27">
    <w:abstractNumId w:val="21"/>
  </w:num>
  <w:num w:numId="28">
    <w:abstractNumId w:val="26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6060E"/>
    <w:rsid w:val="000A47D4"/>
    <w:rsid w:val="000B5365"/>
    <w:rsid w:val="000C4D5D"/>
    <w:rsid w:val="000C520F"/>
    <w:rsid w:val="00110B17"/>
    <w:rsid w:val="001E5F8E"/>
    <w:rsid w:val="00224243"/>
    <w:rsid w:val="002C327A"/>
    <w:rsid w:val="002D207B"/>
    <w:rsid w:val="002F0BD9"/>
    <w:rsid w:val="002F7032"/>
    <w:rsid w:val="00313825"/>
    <w:rsid w:val="003645E7"/>
    <w:rsid w:val="0041207A"/>
    <w:rsid w:val="0046111A"/>
    <w:rsid w:val="00464E23"/>
    <w:rsid w:val="004671EA"/>
    <w:rsid w:val="004A21B4"/>
    <w:rsid w:val="004B6DCA"/>
    <w:rsid w:val="004F7902"/>
    <w:rsid w:val="00563AD6"/>
    <w:rsid w:val="00563D83"/>
    <w:rsid w:val="00592BA1"/>
    <w:rsid w:val="005E6E28"/>
    <w:rsid w:val="005F1AE8"/>
    <w:rsid w:val="00626E11"/>
    <w:rsid w:val="006C2C13"/>
    <w:rsid w:val="007450A1"/>
    <w:rsid w:val="00754025"/>
    <w:rsid w:val="00793B18"/>
    <w:rsid w:val="007A37FE"/>
    <w:rsid w:val="008046EC"/>
    <w:rsid w:val="00854D20"/>
    <w:rsid w:val="00873BE5"/>
    <w:rsid w:val="00880E63"/>
    <w:rsid w:val="00997959"/>
    <w:rsid w:val="009E1855"/>
    <w:rsid w:val="00A9024E"/>
    <w:rsid w:val="00AF54D5"/>
    <w:rsid w:val="00B25C56"/>
    <w:rsid w:val="00B659DC"/>
    <w:rsid w:val="00B81D61"/>
    <w:rsid w:val="00C0162F"/>
    <w:rsid w:val="00C13F37"/>
    <w:rsid w:val="00C22FA8"/>
    <w:rsid w:val="00C872E5"/>
    <w:rsid w:val="00CE289F"/>
    <w:rsid w:val="00CF40BD"/>
    <w:rsid w:val="00CF5CF7"/>
    <w:rsid w:val="00D30A81"/>
    <w:rsid w:val="00D90CAA"/>
    <w:rsid w:val="00D9679D"/>
    <w:rsid w:val="00DA4FBA"/>
    <w:rsid w:val="00DB4BAD"/>
    <w:rsid w:val="00DE6B23"/>
    <w:rsid w:val="00EC6CDE"/>
    <w:rsid w:val="00F13949"/>
    <w:rsid w:val="00FA684A"/>
    <w:rsid w:val="00FB27C9"/>
    <w:rsid w:val="00FE2959"/>
    <w:rsid w:val="00FF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elen-lss.bacon@rotherham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B6DA7CAB-28A9-4BCF-AA67-E350BFE26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918DEE-B1E8-45C8-8B09-ECA9EDDED4F9}"/>
</file>

<file path=customXml/itemProps3.xml><?xml version="1.0" encoding="utf-8"?>
<ds:datastoreItem xmlns:ds="http://schemas.openxmlformats.org/officeDocument/2006/customXml" ds:itemID="{33D06B84-41BE-4DF4-8723-63226A592465}"/>
</file>

<file path=customXml/itemProps4.xml><?xml version="1.0" encoding="utf-8"?>
<ds:datastoreItem xmlns:ds="http://schemas.openxmlformats.org/officeDocument/2006/customXml" ds:itemID="{543CB3FD-5598-4277-9134-E84CC3543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Bacon, Helen-LSS</cp:lastModifiedBy>
  <cp:revision>3</cp:revision>
  <cp:lastPrinted>2016-06-27T10:56:00Z</cp:lastPrinted>
  <dcterms:created xsi:type="dcterms:W3CDTF">2017-03-24T10:16:00Z</dcterms:created>
  <dcterms:modified xsi:type="dcterms:W3CDTF">2017-03-24T16:36:00Z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  <property fmtid="{D5CDD505-2E9C-101B-9397-08002B2CF9AE}" pid="3" name="MediaServiceImageTags">
    <vt:lpwstr/>
  </property>
</Properties>
</file>