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AF54D5" w:rsidRDefault="00563D83" w:rsidP="00AF54D5">
            <w:pPr>
              <w:pStyle w:val="Heading1"/>
              <w:shd w:val="clear" w:color="auto" w:fill="FDE9D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Cognition and Learning</w:t>
            </w:r>
          </w:p>
          <w:p w:rsidR="00C25811" w:rsidRPr="00C25811" w:rsidRDefault="00C25811" w:rsidP="002D207B">
            <w:pPr>
              <w:shd w:val="clear" w:color="auto" w:fill="FDE9D9"/>
              <w:spacing w:after="0" w:line="240" w:lineRule="auto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AF54D5" w:rsidRDefault="001427B4" w:rsidP="002D207B">
            <w:pPr>
              <w:shd w:val="clear" w:color="auto" w:fill="FDE9D9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Moderate Learning Difficulties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D30A81">
        <w:trPr>
          <w:trHeight w:val="7369"/>
        </w:trPr>
        <w:tc>
          <w:tcPr>
            <w:tcW w:w="3267" w:type="dxa"/>
            <w:shd w:val="clear" w:color="auto" w:fill="FDE9D9"/>
          </w:tcPr>
          <w:p w:rsidR="002F7032" w:rsidRPr="001401AB" w:rsidRDefault="002F7032" w:rsidP="00D30A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427B4" w:rsidRPr="001427B4" w:rsidRDefault="001427B4" w:rsidP="001427B4">
            <w:pPr>
              <w:rPr>
                <w:rFonts w:ascii="Arial" w:hAnsi="Arial" w:cs="Arial"/>
                <w:b/>
              </w:rPr>
            </w:pPr>
            <w:r w:rsidRPr="001427B4">
              <w:rPr>
                <w:rFonts w:ascii="Arial" w:hAnsi="Arial" w:cs="Arial"/>
                <w:b/>
              </w:rPr>
              <w:t xml:space="preserve">A student may present </w:t>
            </w:r>
            <w:r>
              <w:rPr>
                <w:rFonts w:ascii="Arial" w:hAnsi="Arial" w:cs="Arial"/>
                <w:b/>
              </w:rPr>
              <w:t>with</w:t>
            </w:r>
            <w:r w:rsidR="001401AB">
              <w:rPr>
                <w:rFonts w:ascii="Arial" w:hAnsi="Arial" w:cs="Arial"/>
                <w:b/>
              </w:rPr>
              <w:t>:</w:t>
            </w:r>
            <w:r w:rsidRPr="001427B4">
              <w:rPr>
                <w:rFonts w:ascii="Arial" w:hAnsi="Arial" w:cs="Arial"/>
                <w:b/>
              </w:rPr>
              <w:t xml:space="preserve"> </w:t>
            </w: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Slow progress across all areas of learning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Global immaturities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Delayed speech and language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Poor gross and fine motor skills</w:t>
            </w:r>
          </w:p>
          <w:p w:rsidR="001427B4" w:rsidRDefault="001427B4" w:rsidP="001427B4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Lack of concentration</w:t>
            </w:r>
          </w:p>
          <w:p w:rsidR="001427B4" w:rsidRDefault="001427B4" w:rsidP="001427B4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Short term memory difficulties</w:t>
            </w:r>
          </w:p>
          <w:p w:rsidR="001427B4" w:rsidRDefault="001427B4" w:rsidP="001427B4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Behaviour problems</w:t>
            </w:r>
          </w:p>
          <w:p w:rsidR="001427B4" w:rsidRDefault="001427B4" w:rsidP="001427B4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 xml:space="preserve">Work avoidant  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Unable to follow simple instructions and routines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Disorganised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 xml:space="preserve">Lack of resilience </w:t>
            </w: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</w:p>
          <w:p w:rsidR="001427B4" w:rsidRPr="001427B4" w:rsidRDefault="001427B4" w:rsidP="001427B4">
            <w:pPr>
              <w:spacing w:after="0" w:line="240" w:lineRule="auto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Immature relationships with their peers</w:t>
            </w:r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</w:p>
          <w:p w:rsidR="00D30A81" w:rsidRPr="001427B4" w:rsidRDefault="00D30A81" w:rsidP="00C0162F">
            <w:pPr>
              <w:rPr>
                <w:rFonts w:ascii="Arial" w:hAnsi="Arial" w:cs="Arial"/>
              </w:rPr>
            </w:pPr>
          </w:p>
          <w:p w:rsidR="00C0162F" w:rsidRPr="001427B4" w:rsidRDefault="00C0162F" w:rsidP="00C0162F">
            <w:pPr>
              <w:rPr>
                <w:rFonts w:ascii="Arial" w:hAnsi="Arial" w:cs="Arial"/>
              </w:rPr>
            </w:pPr>
          </w:p>
          <w:p w:rsidR="00C0162F" w:rsidRPr="001427B4" w:rsidRDefault="00C0162F" w:rsidP="00C0162F">
            <w:pPr>
              <w:rPr>
                <w:rFonts w:ascii="Arial" w:hAnsi="Arial" w:cs="Arial"/>
              </w:rPr>
            </w:pPr>
          </w:p>
          <w:p w:rsidR="00C0162F" w:rsidRPr="001427B4" w:rsidRDefault="00C0162F" w:rsidP="00C0162F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2F7032" w:rsidRPr="001401AB" w:rsidRDefault="002F7032" w:rsidP="00CE289F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Class Teacher or Key Worker identifies a significantly slower pace of learning and u</w:t>
            </w:r>
            <w:r w:rsidR="00E850A4">
              <w:rPr>
                <w:rFonts w:ascii="Arial" w:hAnsi="Arial" w:cs="Arial"/>
              </w:rPr>
              <w:t>nderstanding, regardless of age</w:t>
            </w:r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Scrutiny of assessment  and data used within schoo</w:t>
            </w:r>
            <w:r>
              <w:rPr>
                <w:rFonts w:ascii="Arial" w:hAnsi="Arial" w:cs="Arial"/>
              </w:rPr>
              <w:t>l shows no or negative progress</w:t>
            </w:r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Class</w:t>
            </w:r>
            <w:r w:rsidR="00BA3872">
              <w:rPr>
                <w:rFonts w:ascii="Arial" w:hAnsi="Arial" w:cs="Arial"/>
              </w:rPr>
              <w:t>/Key</w:t>
            </w:r>
            <w:r w:rsidRPr="001427B4">
              <w:rPr>
                <w:rFonts w:ascii="Arial" w:hAnsi="Arial" w:cs="Arial"/>
              </w:rPr>
              <w:t xml:space="preserve"> Teacher shares conc</w:t>
            </w:r>
            <w:r>
              <w:rPr>
                <w:rFonts w:ascii="Arial" w:hAnsi="Arial" w:cs="Arial"/>
              </w:rPr>
              <w:t>erns with parents and/or carers</w:t>
            </w:r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Class</w:t>
            </w:r>
            <w:r w:rsidR="00BA3872">
              <w:rPr>
                <w:rFonts w:ascii="Arial" w:hAnsi="Arial" w:cs="Arial"/>
              </w:rPr>
              <w:t>/Key</w:t>
            </w:r>
            <w:r w:rsidRPr="001427B4">
              <w:rPr>
                <w:rFonts w:ascii="Arial" w:hAnsi="Arial" w:cs="Arial"/>
              </w:rPr>
              <w:t xml:space="preserve"> Teacher shares concerns with </w:t>
            </w:r>
            <w:proofErr w:type="spellStart"/>
            <w:r w:rsidRPr="001427B4">
              <w:rPr>
                <w:rFonts w:ascii="Arial" w:hAnsi="Arial" w:cs="Arial"/>
              </w:rPr>
              <w:t>SENDCo</w:t>
            </w:r>
            <w:proofErr w:type="spellEnd"/>
          </w:p>
          <w:p w:rsidR="001427B4" w:rsidRPr="001427B4" w:rsidRDefault="001427B4" w:rsidP="001427B4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Pupil progress meetings</w:t>
            </w:r>
          </w:p>
          <w:p w:rsidR="001427B4" w:rsidRPr="001427B4" w:rsidRDefault="001427B4" w:rsidP="00BA3872">
            <w:pPr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Home/school discussion opportunities to discuss any concerns</w:t>
            </w:r>
          </w:p>
          <w:p w:rsidR="001427B4" w:rsidRPr="001427B4" w:rsidRDefault="001427B4" w:rsidP="001427B4">
            <w:pPr>
              <w:rPr>
                <w:rFonts w:ascii="Arial" w:hAnsi="Arial" w:cs="Arial"/>
                <w:b/>
              </w:rPr>
            </w:pPr>
          </w:p>
          <w:p w:rsidR="00FA684A" w:rsidRPr="001427B4" w:rsidRDefault="00FA684A" w:rsidP="00FA684A">
            <w:pPr>
              <w:rPr>
                <w:rFonts w:ascii="Arial" w:hAnsi="Arial" w:cs="Arial"/>
              </w:rPr>
            </w:pPr>
          </w:p>
          <w:p w:rsidR="00FA684A" w:rsidRPr="001427B4" w:rsidRDefault="00FA684A" w:rsidP="00FA684A">
            <w:pPr>
              <w:rPr>
                <w:rFonts w:ascii="Arial" w:hAnsi="Arial" w:cs="Arial"/>
              </w:rPr>
            </w:pPr>
          </w:p>
          <w:p w:rsidR="00D30A81" w:rsidRPr="001427B4" w:rsidRDefault="00D30A81" w:rsidP="00B659DC">
            <w:pPr>
              <w:rPr>
                <w:rFonts w:ascii="Arial" w:hAnsi="Arial" w:cs="Arial"/>
              </w:rPr>
            </w:pPr>
          </w:p>
          <w:p w:rsidR="00D30A81" w:rsidRPr="001427B4" w:rsidRDefault="00D30A81" w:rsidP="00B659DC">
            <w:pPr>
              <w:rPr>
                <w:rFonts w:ascii="Arial" w:hAnsi="Arial" w:cs="Arial"/>
              </w:rPr>
            </w:pPr>
          </w:p>
          <w:p w:rsidR="00D30A81" w:rsidRPr="001427B4" w:rsidRDefault="00D30A81" w:rsidP="00B659DC">
            <w:pPr>
              <w:rPr>
                <w:rFonts w:ascii="Arial" w:hAnsi="Arial" w:cs="Arial"/>
              </w:rPr>
            </w:pPr>
          </w:p>
          <w:p w:rsidR="00D30A81" w:rsidRPr="001427B4" w:rsidRDefault="00D30A81" w:rsidP="00B659DC">
            <w:pPr>
              <w:rPr>
                <w:rFonts w:ascii="Arial" w:hAnsi="Arial" w:cs="Arial"/>
              </w:rPr>
            </w:pPr>
          </w:p>
          <w:p w:rsidR="00D30A81" w:rsidRPr="001427B4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FDE9D9"/>
          </w:tcPr>
          <w:p w:rsidR="002F7032" w:rsidRPr="001401AB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D30A81" w:rsidRPr="001427B4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1427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</w:t>
            </w:r>
            <w:r w:rsidR="001427B4">
              <w:rPr>
                <w:rFonts w:ascii="Arial" w:eastAsia="Times New Roman" w:hAnsi="Arial" w:cs="Arial"/>
                <w:color w:val="000000"/>
                <w:lang w:eastAsia="en-GB"/>
              </w:rPr>
              <w:t>moderate learning difficulties/developmental delay</w:t>
            </w:r>
            <w:r w:rsidRPr="001427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profile. The class/subject teacher is accountable for the progress of the children and young people within the mainstream class. Curriculum tasks should be modified as required. </w:t>
            </w:r>
          </w:p>
          <w:p w:rsidR="002F7032" w:rsidRPr="00C25811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FA684A" w:rsidRPr="00C25811" w:rsidRDefault="00FA684A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Staff should</w:t>
            </w:r>
            <w:r>
              <w:rPr>
                <w:rFonts w:ascii="Arial" w:hAnsi="Arial" w:cs="Arial"/>
              </w:rPr>
              <w:t xml:space="preserve"> implement</w:t>
            </w:r>
            <w:r w:rsidRPr="001427B4">
              <w:rPr>
                <w:rFonts w:ascii="Arial" w:hAnsi="Arial" w:cs="Arial"/>
              </w:rPr>
              <w:t>: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Differentiated learning with appropriate learning objectives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A slower pace of learning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Clear instructions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Pre-learning opportunities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Opportunities for over learning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Practical and experiential learning opportunities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Short focused learning tasks paced appropriately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Scaffold learning activities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Shared peer learning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Mixed ability learning opportunities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Maximum use of ICT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Curriculum focused on life skills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Immediate feedback to facilitate further learning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 xml:space="preserve">Learning stops (a pause to allow for movement and processing of new learning) 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Differentiated questioning and targets simplified by level/pace/amount  of teacher talk</w:t>
            </w:r>
          </w:p>
          <w:p w:rsid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Opportunity to work on 1:1 learning with the class teacher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Variety of visual, auditory and kinaesthetic approaches</w:t>
            </w:r>
          </w:p>
          <w:p w:rsidR="001427B4" w:rsidRPr="001427B4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Provide a homework menu which allows participation in all areas of the curriculum i.e. art</w:t>
            </w:r>
          </w:p>
          <w:p w:rsidR="002F7032" w:rsidRPr="00C25811" w:rsidRDefault="002F7032" w:rsidP="002F7032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25811">
              <w:rPr>
                <w:rFonts w:ascii="Arial" w:hAnsi="Arial" w:cs="Arial"/>
                <w:bCs/>
                <w:sz w:val="22"/>
                <w:szCs w:val="22"/>
                <w:u w:val="single"/>
              </w:rPr>
              <w:lastRenderedPageBreak/>
              <w:t>Organisational Adjustments: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  <w:b/>
              </w:rPr>
            </w:pPr>
            <w:r w:rsidRPr="001427B4">
              <w:rPr>
                <w:rFonts w:ascii="Arial" w:hAnsi="Arial" w:cs="Arial"/>
                <w:b/>
              </w:rPr>
              <w:t>Grouping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Opportunities fo</w:t>
            </w:r>
            <w:r>
              <w:rPr>
                <w:rFonts w:ascii="Arial" w:hAnsi="Arial" w:cs="Arial"/>
              </w:rPr>
              <w:t>r mixed ability learning groups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focused learning groups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Differentiated guided reading and literacy groups for specific objective learning</w:t>
            </w:r>
          </w:p>
          <w:p w:rsidR="00C25811" w:rsidRPr="00C25811" w:rsidRDefault="00C25811" w:rsidP="001427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  <w:b/>
              </w:rPr>
            </w:pPr>
            <w:r w:rsidRPr="001427B4">
              <w:rPr>
                <w:rFonts w:ascii="Arial" w:hAnsi="Arial" w:cs="Arial"/>
                <w:b/>
              </w:rPr>
              <w:t>Timetable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Now and Then timetable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Visual timetable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Personalised timetable</w:t>
            </w:r>
          </w:p>
          <w:p w:rsidR="00C25811" w:rsidRPr="00C25811" w:rsidRDefault="00C25811" w:rsidP="001427B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  <w:b/>
              </w:rPr>
            </w:pPr>
            <w:r w:rsidRPr="001427B4">
              <w:rPr>
                <w:rFonts w:ascii="Arial" w:hAnsi="Arial" w:cs="Arial"/>
                <w:b/>
              </w:rPr>
              <w:t>Staffing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Teacher time</w:t>
            </w:r>
          </w:p>
          <w:p w:rsidR="001427B4" w:rsidRPr="001427B4" w:rsidRDefault="001427B4" w:rsidP="001427B4">
            <w:pPr>
              <w:spacing w:after="0"/>
              <w:rPr>
                <w:rFonts w:ascii="Arial" w:hAnsi="Arial" w:cs="Arial"/>
              </w:rPr>
            </w:pPr>
            <w:r w:rsidRPr="001427B4">
              <w:rPr>
                <w:rFonts w:ascii="Arial" w:hAnsi="Arial" w:cs="Arial"/>
              </w:rPr>
              <w:t>Support staff time</w:t>
            </w:r>
          </w:p>
          <w:p w:rsidR="00BA3872" w:rsidRDefault="00BA3872" w:rsidP="00FA684A">
            <w:pPr>
              <w:spacing w:after="0"/>
              <w:rPr>
                <w:rFonts w:ascii="Arial" w:hAnsi="Arial" w:cs="Arial"/>
              </w:rPr>
            </w:pPr>
          </w:p>
          <w:p w:rsidR="002F7032" w:rsidRPr="00C25811" w:rsidRDefault="002F7032" w:rsidP="00FA684A">
            <w:pPr>
              <w:spacing w:after="0"/>
              <w:rPr>
                <w:rFonts w:ascii="Arial" w:hAnsi="Arial" w:cs="Arial"/>
                <w:b/>
              </w:rPr>
            </w:pPr>
            <w:r w:rsidRPr="00C25811">
              <w:rPr>
                <w:rFonts w:ascii="Arial" w:hAnsi="Arial" w:cs="Arial"/>
                <w:b/>
              </w:rPr>
              <w:t>Specialist resources and intervention strategies:</w:t>
            </w:r>
          </w:p>
          <w:p w:rsidR="001427B4" w:rsidRPr="00BA3872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Wide variety of resources appropriate to the task</w:t>
            </w:r>
          </w:p>
          <w:p w:rsidR="001427B4" w:rsidRPr="00BA3872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Interest boxes specific to pup</w:t>
            </w:r>
            <w:r w:rsidR="00BA3872" w:rsidRPr="00BA3872">
              <w:rPr>
                <w:rFonts w:ascii="Arial" w:hAnsi="Arial" w:cs="Arial"/>
              </w:rPr>
              <w:t>il for downtime</w:t>
            </w:r>
          </w:p>
          <w:p w:rsidR="001427B4" w:rsidRPr="00BA3872" w:rsidRDefault="001427B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Specialist equipment specific to the pupil’s learning need i.e. sloping board, coloured paper, pencil grips etc.</w:t>
            </w:r>
          </w:p>
          <w:p w:rsidR="00BA3872" w:rsidRDefault="00BA3872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1427B4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361E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Pr="001427B4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</w:t>
            </w:r>
            <w:r w:rsidRPr="00E136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1427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D30A81" w:rsidRPr="001427B4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Default="00D30A81" w:rsidP="00FA684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1427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BA3872" w:rsidRPr="001427B4" w:rsidRDefault="00BA3872" w:rsidP="00FA684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shd w:val="clear" w:color="auto" w:fill="FDE9D9"/>
          </w:tcPr>
          <w:p w:rsidR="002F7032" w:rsidRPr="001401AB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F7032" w:rsidRPr="001427B4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427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Additional </w:t>
            </w:r>
            <w:r w:rsidR="00BA38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advice and </w:t>
            </w:r>
            <w:r w:rsidRPr="001427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support </w:t>
            </w:r>
            <w:r w:rsidR="001427B4"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1427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 w:rsidRPr="001427B4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1427B4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1401AB" w:rsidRDefault="002F703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01AB">
              <w:rPr>
                <w:rFonts w:ascii="Arial" w:hAnsi="Arial" w:cs="Arial"/>
              </w:rPr>
              <w:t>Learning Support Service Specialist Teachers - access for informal advice if required</w:t>
            </w:r>
          </w:p>
          <w:p w:rsidR="002F7032" w:rsidRPr="001427B4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1427B4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1427B4" w:rsidRDefault="002F7032" w:rsidP="00DB4BAD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427B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F7032" w:rsidRPr="001427B4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1427B4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427B4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1427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1401AB" w:rsidRDefault="001401AB"/>
    <w:p w:rsidR="001401AB" w:rsidRDefault="001401AB"/>
    <w:p w:rsidR="00C25811" w:rsidRDefault="00C25811"/>
    <w:p w:rsidR="001401AB" w:rsidRDefault="001401AB"/>
    <w:p w:rsidR="001401AB" w:rsidRDefault="001401AB"/>
    <w:p w:rsidR="00C25811" w:rsidRDefault="00C25811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854D20" w:rsidTr="001401AB">
        <w:trPr>
          <w:trHeight w:val="5101"/>
        </w:trPr>
        <w:tc>
          <w:tcPr>
            <w:tcW w:w="3267" w:type="dxa"/>
            <w:shd w:val="clear" w:color="auto" w:fill="FDE9D9"/>
          </w:tcPr>
          <w:p w:rsidR="002F7032" w:rsidRPr="00BA3872" w:rsidRDefault="002F7032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tbl>
            <w:tblPr>
              <w:tblStyle w:val="TableGrid"/>
              <w:tblW w:w="1460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977"/>
              <w:gridCol w:w="2268"/>
              <w:gridCol w:w="2584"/>
              <w:gridCol w:w="3086"/>
            </w:tblGrid>
            <w:tr w:rsidR="00B659DC" w:rsidRPr="00BA3872" w:rsidTr="0046111A">
              <w:trPr>
                <w:trHeight w:val="3451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</w:tcBorders>
                </w:tcPr>
                <w:p w:rsidR="00BA3872" w:rsidRDefault="00BA3872" w:rsidP="00BA387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 student may present with</w:t>
                  </w:r>
                  <w:r w:rsidR="001401AB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  <w:b/>
                    </w:rPr>
                  </w:pPr>
                  <w:r w:rsidRPr="00BA387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Slow progress across all areas of learning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Global immaturities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Delayed speech and language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Poor gross and fine motor </w:t>
                  </w: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skills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Lack of concentration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Short term memory difficulties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Behaviour problems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Work avoidant  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Unable to follow simple </w:t>
                  </w: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instructions and routines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Disorganised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Lack of resilience 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</w:p>
                <w:p w:rsid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Immature relationships with </w:t>
                  </w:r>
                </w:p>
                <w:p w:rsidR="00BA3872" w:rsidRPr="00BA3872" w:rsidRDefault="00BA3872" w:rsidP="00BA387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their peers</w:t>
                  </w:r>
                </w:p>
                <w:p w:rsidR="00B659DC" w:rsidRPr="00BA3872" w:rsidRDefault="00B659DC" w:rsidP="00B659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Spelling checklist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Phonics assessments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Analysis of independent writing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Observations</w:t>
                  </w: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</w:tcPr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Small groups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Short tasks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Consider timetable in relation to interventions ensuring a broad and balanced curriculum </w:t>
                  </w: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4" w:type="dxa"/>
                  <w:tcBorders>
                    <w:bottom w:val="nil"/>
                  </w:tcBorders>
                </w:tcPr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Continuing with </w:t>
                  </w:r>
                  <w:proofErr w:type="spellStart"/>
                  <w:r w:rsidRPr="00BA3872">
                    <w:rPr>
                      <w:rFonts w:ascii="Arial" w:hAnsi="Arial" w:cs="Arial"/>
                    </w:rPr>
                    <w:t>QFT</w:t>
                  </w:r>
                  <w:proofErr w:type="spellEnd"/>
                  <w:r w:rsidRPr="00BA3872">
                    <w:rPr>
                      <w:rFonts w:ascii="Arial" w:hAnsi="Arial" w:cs="Arial"/>
                    </w:rPr>
                    <w:t xml:space="preserve"> as Wave One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Additional reading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Multisensory techniques for phonics / spelling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Over learning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Pupil passport or pupil profile shared with all the staff (including lunchtime staff)</w:t>
                  </w:r>
                </w:p>
                <w:p w:rsidR="00B659DC" w:rsidRPr="00BA3872" w:rsidRDefault="00B659DC" w:rsidP="00F563D2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6" w:type="dxa"/>
                  <w:tcBorders>
                    <w:bottom w:val="nil"/>
                  </w:tcBorders>
                </w:tcPr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Task boards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Handwriting intervention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Alphabet Arc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PAT group (Phonological Awareness Training)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Additional phonics support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Motor skills group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ICT programs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>Toe by Toe – for sight words and phonic reading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IT programme e.g. </w:t>
                  </w:r>
                  <w:proofErr w:type="spellStart"/>
                  <w:r w:rsidRPr="00BA3872">
                    <w:rPr>
                      <w:rFonts w:ascii="Arial" w:hAnsi="Arial" w:cs="Arial"/>
                    </w:rPr>
                    <w:t>Nessy</w:t>
                  </w:r>
                  <w:proofErr w:type="spellEnd"/>
                  <w:r w:rsidRPr="00BA387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BA3872">
                    <w:rPr>
                      <w:rFonts w:ascii="Arial" w:hAnsi="Arial" w:cs="Arial"/>
                    </w:rPr>
                    <w:t>Lexia</w:t>
                  </w:r>
                  <w:proofErr w:type="spellEnd"/>
                  <w:r w:rsidRPr="00BA3872">
                    <w:rPr>
                      <w:rFonts w:ascii="Arial" w:hAnsi="Arial" w:cs="Arial"/>
                    </w:rPr>
                    <w:t>, Clicker</w:t>
                  </w:r>
                </w:p>
                <w:p w:rsidR="00B659DC" w:rsidRPr="00BA3872" w:rsidRDefault="00B659DC" w:rsidP="00B659DC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</w:rPr>
                  </w:pPr>
                  <w:r w:rsidRPr="00BA3872">
                    <w:rPr>
                      <w:rFonts w:ascii="Arial" w:hAnsi="Arial" w:cs="Arial"/>
                    </w:rPr>
                    <w:t xml:space="preserve">Read, Write </w:t>
                  </w:r>
                  <w:proofErr w:type="spellStart"/>
                  <w:r w:rsidRPr="00BA3872">
                    <w:rPr>
                      <w:rFonts w:ascii="Arial" w:hAnsi="Arial" w:cs="Arial"/>
                    </w:rPr>
                    <w:t>Inc</w:t>
                  </w:r>
                  <w:proofErr w:type="spellEnd"/>
                  <w:r w:rsidRPr="00BA3872">
                    <w:rPr>
                      <w:rFonts w:ascii="Arial" w:hAnsi="Arial" w:cs="Arial"/>
                    </w:rPr>
                    <w:t xml:space="preserve"> Fresh Start</w:t>
                  </w:r>
                </w:p>
                <w:p w:rsidR="00B659DC" w:rsidRPr="00BA3872" w:rsidRDefault="00B659DC" w:rsidP="00F563D2">
                  <w:pPr>
                    <w:ind w:left="360"/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  <w:p w:rsidR="00B659DC" w:rsidRPr="00BA3872" w:rsidRDefault="00B659DC" w:rsidP="00F563D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F7032" w:rsidRPr="00BA3872" w:rsidRDefault="002F703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BA3872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BA3872" w:rsidRPr="00BA3872" w:rsidRDefault="00BA3872" w:rsidP="00BA3872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Specific planning showing independent learning, small group learning and 1:1 learning opport</w:t>
            </w:r>
            <w:r>
              <w:rPr>
                <w:rFonts w:ascii="Arial" w:hAnsi="Arial" w:cs="Arial"/>
              </w:rPr>
              <w:t>unities</w:t>
            </w:r>
          </w:p>
          <w:p w:rsidR="00BA3872" w:rsidRPr="00BA3872" w:rsidRDefault="00BA3872" w:rsidP="00BA3872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Individual bespoke I</w:t>
            </w:r>
            <w:r>
              <w:rPr>
                <w:rFonts w:ascii="Arial" w:hAnsi="Arial" w:cs="Arial"/>
              </w:rPr>
              <w:t xml:space="preserve">ndividual </w:t>
            </w:r>
            <w:r w:rsidRPr="00BA387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ducation </w:t>
            </w:r>
            <w:r w:rsidRPr="00BA387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lan/Multi Element Plan</w:t>
            </w:r>
            <w:r w:rsidRPr="00BA3872">
              <w:rPr>
                <w:rFonts w:ascii="Arial" w:hAnsi="Arial" w:cs="Arial"/>
              </w:rPr>
              <w:t xml:space="preserve"> produced in collaboration with parent and/or carer</w:t>
            </w:r>
          </w:p>
          <w:p w:rsidR="00BA3872" w:rsidRPr="00BA3872" w:rsidRDefault="00BA3872" w:rsidP="00BA3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Class/Key </w:t>
            </w:r>
            <w:r w:rsidRPr="00BA3872">
              <w:rPr>
                <w:rFonts w:ascii="Arial" w:hAnsi="Arial" w:cs="Arial"/>
              </w:rPr>
              <w:t>Teacher identifies a number of specific skills for a learning programme focusing on a particular area of learning i.e. literacy</w:t>
            </w:r>
          </w:p>
          <w:p w:rsidR="00BA3872" w:rsidRPr="00BA3872" w:rsidRDefault="00BA3872" w:rsidP="00BA3872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Scrutiny of assessment  and data used within school shows no or negative progress</w:t>
            </w:r>
          </w:p>
          <w:p w:rsidR="00C86816" w:rsidRPr="00BA3872" w:rsidRDefault="00BA3872" w:rsidP="00754DC4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Class</w:t>
            </w:r>
            <w:r w:rsidR="00754DC4">
              <w:rPr>
                <w:rFonts w:ascii="Arial" w:hAnsi="Arial" w:cs="Arial"/>
              </w:rPr>
              <w:t>/Key</w:t>
            </w:r>
            <w:r w:rsidRPr="00BA3872">
              <w:rPr>
                <w:rFonts w:ascii="Arial" w:hAnsi="Arial" w:cs="Arial"/>
              </w:rPr>
              <w:t xml:space="preserve"> Teacher shares concerns with parents and/or carers</w:t>
            </w:r>
          </w:p>
          <w:p w:rsidR="001401AB" w:rsidRPr="001401AB" w:rsidRDefault="001401AB" w:rsidP="00754DC4">
            <w:pPr>
              <w:rPr>
                <w:rFonts w:ascii="Arial" w:hAnsi="Arial" w:cs="Arial"/>
                <w:sz w:val="16"/>
                <w:szCs w:val="16"/>
              </w:rPr>
            </w:pPr>
          </w:p>
          <w:p w:rsidR="00BA3872" w:rsidRPr="00BA3872" w:rsidRDefault="00BA3872" w:rsidP="00754DC4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lastRenderedPageBreak/>
              <w:t xml:space="preserve">Class Teacher shares concerns with </w:t>
            </w:r>
            <w:proofErr w:type="spellStart"/>
            <w:r w:rsidRPr="00BA3872">
              <w:rPr>
                <w:rFonts w:ascii="Arial" w:hAnsi="Arial" w:cs="Arial"/>
              </w:rPr>
              <w:t>SENDCo</w:t>
            </w:r>
            <w:proofErr w:type="spellEnd"/>
          </w:p>
          <w:p w:rsidR="00BA3872" w:rsidRPr="00BA3872" w:rsidRDefault="00BA3872" w:rsidP="00754DC4">
            <w:pPr>
              <w:rPr>
                <w:rFonts w:ascii="Arial" w:hAnsi="Arial" w:cs="Arial"/>
              </w:rPr>
            </w:pPr>
            <w:proofErr w:type="spellStart"/>
            <w:r w:rsidRPr="00BA3872">
              <w:rPr>
                <w:rFonts w:ascii="Arial" w:hAnsi="Arial" w:cs="Arial"/>
              </w:rPr>
              <w:t>SENDCo</w:t>
            </w:r>
            <w:proofErr w:type="spellEnd"/>
            <w:r w:rsidRPr="00BA3872">
              <w:rPr>
                <w:rFonts w:ascii="Arial" w:hAnsi="Arial" w:cs="Arial"/>
              </w:rPr>
              <w:t xml:space="preserve"> to observe and check differentiation is appropriate</w:t>
            </w:r>
          </w:p>
          <w:p w:rsidR="00BA3872" w:rsidRPr="00BA3872" w:rsidRDefault="00BA3872" w:rsidP="00754DC4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Pupil progress meetings</w:t>
            </w:r>
          </w:p>
          <w:p w:rsidR="002F7032" w:rsidRPr="00BA3872" w:rsidRDefault="00BA3872" w:rsidP="00D30A81">
            <w:pPr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Home/school discussion opportunities to discuss any concerns and to celebrate success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BA3872" w:rsidRDefault="002F7032" w:rsidP="004F79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30A81" w:rsidRPr="00BA3872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BA38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</w:t>
            </w:r>
            <w:r w:rsidR="00BA3872">
              <w:rPr>
                <w:rFonts w:ascii="Arial" w:eastAsia="Times New Roman" w:hAnsi="Arial" w:cs="Arial"/>
                <w:color w:val="000000"/>
                <w:lang w:eastAsia="en-GB"/>
              </w:rPr>
              <w:t>moderate learning difficulties/developmental delay</w:t>
            </w:r>
            <w:r w:rsidR="00BA3872" w:rsidRPr="00BA38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BA3872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profile. The class/subject teacher is accountable for the progress of the children and young people within the mainstream class. Curriculum tasks </w:t>
            </w:r>
            <w:r w:rsidR="00C25811">
              <w:rPr>
                <w:rFonts w:ascii="Arial" w:eastAsia="Times New Roman" w:hAnsi="Arial" w:cs="Arial"/>
                <w:color w:val="000000"/>
                <w:lang w:eastAsia="en-GB"/>
              </w:rPr>
              <w:t xml:space="preserve">should be modified as required. </w:t>
            </w:r>
          </w:p>
          <w:p w:rsidR="0046111A" w:rsidRPr="00BA3872" w:rsidRDefault="0046111A" w:rsidP="0046111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0162F" w:rsidRPr="00C25811" w:rsidRDefault="00C0162F" w:rsidP="0046111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Staff should implement: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Appropriate differentiation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Opportunity for multisensory learning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Pre and post teaching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Overlearning opportunities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Cross referencing the learning over curriculum areas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Practical learning in context</w:t>
            </w:r>
          </w:p>
          <w:p w:rsidR="00BA3872" w:rsidRP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Provide a homework menu which allows participation in all areas of the curriculum i.e. art</w:t>
            </w:r>
          </w:p>
          <w:p w:rsidR="00BA3872" w:rsidRDefault="00BA3872" w:rsidP="0046111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11A" w:rsidRPr="00C25811" w:rsidRDefault="0046111A" w:rsidP="0046111A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25811">
              <w:rPr>
                <w:rFonts w:ascii="Arial" w:hAnsi="Arial" w:cs="Arial"/>
                <w:bCs/>
                <w:sz w:val="22"/>
                <w:szCs w:val="22"/>
                <w:u w:val="single"/>
              </w:rPr>
              <w:t>Organisational Adjustments: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  <w:b/>
              </w:rPr>
            </w:pPr>
            <w:r w:rsidRPr="00BA3872">
              <w:rPr>
                <w:rFonts w:ascii="Arial" w:hAnsi="Arial" w:cs="Arial"/>
                <w:b/>
              </w:rPr>
              <w:t>Grouping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Opportunities fo</w:t>
            </w:r>
            <w:r>
              <w:rPr>
                <w:rFonts w:ascii="Arial" w:hAnsi="Arial" w:cs="Arial"/>
              </w:rPr>
              <w:t>r mixed ability learning groups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focused learning groups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 xml:space="preserve">Differentiated guided reading and literacy groups for specific objective </w:t>
            </w:r>
            <w:r>
              <w:rPr>
                <w:rFonts w:ascii="Arial" w:hAnsi="Arial" w:cs="Arial"/>
              </w:rPr>
              <w:t xml:space="preserve">led </w:t>
            </w:r>
            <w:r w:rsidRPr="00BA3872">
              <w:rPr>
                <w:rFonts w:ascii="Arial" w:hAnsi="Arial" w:cs="Arial"/>
              </w:rPr>
              <w:t>learning</w:t>
            </w:r>
          </w:p>
          <w:p w:rsidR="00C25811" w:rsidRDefault="00C25811" w:rsidP="00BA387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  <w:b/>
              </w:rPr>
            </w:pPr>
            <w:r w:rsidRPr="00BA3872">
              <w:rPr>
                <w:rFonts w:ascii="Arial" w:hAnsi="Arial" w:cs="Arial"/>
                <w:b/>
              </w:rPr>
              <w:t>Timetable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Now and Then timetable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Visual timetable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Personalised timetable</w:t>
            </w:r>
          </w:p>
          <w:p w:rsidR="00C25811" w:rsidRPr="00C25811" w:rsidRDefault="00C25811" w:rsidP="00BA387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  <w:b/>
              </w:rPr>
            </w:pPr>
            <w:r w:rsidRPr="00BA3872">
              <w:rPr>
                <w:rFonts w:ascii="Arial" w:hAnsi="Arial" w:cs="Arial"/>
                <w:b/>
              </w:rPr>
              <w:t>Staffing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Teacher time</w:t>
            </w:r>
          </w:p>
          <w:p w:rsidR="00BA3872" w:rsidRPr="00BA3872" w:rsidRDefault="00BA3872" w:rsidP="00BA3872">
            <w:pPr>
              <w:spacing w:after="0"/>
              <w:rPr>
                <w:rFonts w:ascii="Arial" w:hAnsi="Arial" w:cs="Arial"/>
              </w:rPr>
            </w:pPr>
            <w:r w:rsidRPr="00BA3872">
              <w:rPr>
                <w:rFonts w:ascii="Arial" w:hAnsi="Arial" w:cs="Arial"/>
              </w:rPr>
              <w:t>Support staff time dependent on the task</w:t>
            </w:r>
          </w:p>
          <w:p w:rsidR="00C25811" w:rsidRDefault="00C25811" w:rsidP="00754DC4">
            <w:pPr>
              <w:spacing w:after="0"/>
              <w:rPr>
                <w:rFonts w:ascii="Arial" w:hAnsi="Arial" w:cs="Arial"/>
              </w:rPr>
            </w:pPr>
          </w:p>
          <w:p w:rsidR="00754DC4" w:rsidRPr="00C25811" w:rsidRDefault="0046111A" w:rsidP="00754DC4">
            <w:pPr>
              <w:spacing w:after="0"/>
              <w:rPr>
                <w:rFonts w:ascii="Arial" w:hAnsi="Arial" w:cs="Arial"/>
                <w:b/>
              </w:rPr>
            </w:pPr>
            <w:r w:rsidRPr="00C25811">
              <w:rPr>
                <w:rFonts w:ascii="Arial" w:hAnsi="Arial" w:cs="Arial"/>
                <w:b/>
              </w:rPr>
              <w:lastRenderedPageBreak/>
              <w:t>Specialist resources and intervention strategies:</w:t>
            </w:r>
          </w:p>
          <w:p w:rsidR="00BA3872" w:rsidRPr="00C25811" w:rsidRDefault="00BA3872" w:rsidP="00C25811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C25811">
              <w:rPr>
                <w:rFonts w:ascii="Arial" w:hAnsi="Arial" w:cs="Arial"/>
              </w:rPr>
              <w:t>Wide variety of resources appropriate to the task</w:t>
            </w:r>
          </w:p>
          <w:p w:rsidR="00BA3872" w:rsidRPr="00C25811" w:rsidRDefault="00BA3872" w:rsidP="00C25811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C25811">
              <w:rPr>
                <w:rFonts w:ascii="Arial" w:hAnsi="Arial" w:cs="Arial"/>
              </w:rPr>
              <w:t>Interest boxes specific to pupil for downtime</w:t>
            </w:r>
          </w:p>
          <w:p w:rsidR="00BA3872" w:rsidRPr="00754DC4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Specialist equipment specific to the pupil</w:t>
            </w:r>
            <w:r w:rsidR="00754DC4">
              <w:rPr>
                <w:rFonts w:ascii="Arial" w:hAnsi="Arial" w:cs="Arial"/>
              </w:rPr>
              <w:t>’</w:t>
            </w:r>
            <w:r w:rsidRPr="00754DC4">
              <w:rPr>
                <w:rFonts w:ascii="Arial" w:hAnsi="Arial" w:cs="Arial"/>
              </w:rPr>
              <w:t>s learning need i.e. sloping board, coloured paper, pencil grips etc.</w:t>
            </w:r>
          </w:p>
          <w:p w:rsidR="00BA3872" w:rsidRPr="00754DC4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Pupil passports</w:t>
            </w:r>
          </w:p>
          <w:p w:rsidR="00BA3872" w:rsidRPr="00754DC4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Access appropriate training if required  e.g. around differentiation </w:t>
            </w:r>
          </w:p>
          <w:p w:rsidR="00BA3872" w:rsidRPr="00754DC4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Staff visiting lower classes to see more appropriate teaching methods being used</w:t>
            </w:r>
          </w:p>
          <w:p w:rsidR="00BA3872" w:rsidRDefault="00BA387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Relate language to  kinaesthetic  learning opportunities</w:t>
            </w:r>
          </w:p>
          <w:p w:rsidR="00754DC4" w:rsidRPr="00754DC4" w:rsidRDefault="00754DC4" w:rsidP="00754DC4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2F7032" w:rsidRPr="00BA3872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361E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</w:t>
            </w:r>
            <w:r w:rsidRPr="00BA387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</w:t>
            </w:r>
            <w:r w:rsidRPr="00E136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BA38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7032" w:rsidRPr="00BA3872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BA3872" w:rsidRDefault="002F7032" w:rsidP="002C327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Transitions: </w:t>
            </w:r>
            <w:r w:rsidRPr="00BA3872">
              <w:rPr>
                <w:rFonts w:ascii="Arial" w:eastAsia="Times New Roman" w:hAnsi="Arial" w:cs="Arial"/>
                <w:color w:val="000000"/>
                <w:lang w:eastAsia="en-GB"/>
              </w:rPr>
              <w:t>thorough and timely preparations made for transition, both between year groups and between settings</w:t>
            </w:r>
          </w:p>
          <w:p w:rsidR="002F7032" w:rsidRPr="00BA3872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BA3872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BA3872" w:rsidRDefault="002F7032" w:rsidP="00B25C56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BA387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38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Additional </w:t>
            </w:r>
            <w:r w:rsidR="00BA38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advice and </w:t>
            </w:r>
            <w:r w:rsidRPr="00BA3872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C0162F" w:rsidRPr="00BA3872">
              <w:rPr>
                <w:rFonts w:ascii="Arial" w:eastAsia="Times New Roman" w:hAnsi="Arial" w:cs="Arial"/>
                <w:b/>
                <w:bCs/>
                <w:color w:val="000000"/>
              </w:rPr>
              <w:t>upport  is</w:t>
            </w:r>
            <w:r w:rsidRPr="00BA38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 w:rsidRPr="00BA3872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BA387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1401AB" w:rsidRDefault="002F7032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1401AB">
              <w:rPr>
                <w:rFonts w:ascii="Arial" w:hAnsi="Arial" w:cs="Arial"/>
              </w:rPr>
              <w:t xml:space="preserve">Learning Support Service Specialist Teachers - access </w:t>
            </w:r>
            <w:r w:rsidR="0046111A" w:rsidRPr="001401AB">
              <w:rPr>
                <w:rFonts w:ascii="Arial" w:hAnsi="Arial" w:cs="Arial"/>
              </w:rPr>
              <w:t xml:space="preserve">for </w:t>
            </w:r>
            <w:r w:rsidR="000B5365" w:rsidRPr="001401AB">
              <w:rPr>
                <w:rFonts w:ascii="Arial" w:hAnsi="Arial" w:cs="Arial"/>
              </w:rPr>
              <w:t>informal/</w:t>
            </w:r>
            <w:r w:rsidRPr="001401AB">
              <w:rPr>
                <w:rFonts w:ascii="Arial" w:hAnsi="Arial" w:cs="Arial"/>
              </w:rPr>
              <w:t xml:space="preserve">formal advice </w:t>
            </w:r>
            <w:r w:rsidR="0046111A" w:rsidRPr="001401AB">
              <w:rPr>
                <w:rFonts w:ascii="Arial" w:hAnsi="Arial" w:cs="Arial"/>
              </w:rPr>
              <w:t xml:space="preserve">recommended </w:t>
            </w:r>
          </w:p>
          <w:p w:rsidR="00BA3872" w:rsidRPr="00BA3872" w:rsidRDefault="00BA3872" w:rsidP="00754DC4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401AB" w:rsidRDefault="001401AB"/>
    <w:p w:rsidR="001401AB" w:rsidRDefault="001401AB"/>
    <w:p w:rsidR="001401AB" w:rsidRDefault="001401AB">
      <w:r>
        <w:br w:type="page"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CF40BD" w:rsidTr="0019323E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Bespoke Descriptor</w:t>
            </w:r>
          </w:p>
          <w:p w:rsidR="002F7032" w:rsidRPr="00854D20" w:rsidRDefault="002F703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CF40BD" w:rsidTr="001401AB">
        <w:tc>
          <w:tcPr>
            <w:tcW w:w="3267" w:type="dxa"/>
            <w:shd w:val="clear" w:color="auto" w:fill="FDE9D9"/>
          </w:tcPr>
          <w:p w:rsidR="0046111A" w:rsidRPr="00754DC4" w:rsidRDefault="0046111A" w:rsidP="00D30A81">
            <w:pPr>
              <w:spacing w:after="0"/>
              <w:rPr>
                <w:rFonts w:ascii="Arial" w:hAnsi="Arial" w:cs="Arial"/>
              </w:rPr>
            </w:pPr>
          </w:p>
          <w:p w:rsidR="00754DC4" w:rsidRPr="00754DC4" w:rsidRDefault="00754DC4" w:rsidP="00754D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student may present with</w:t>
            </w:r>
            <w:r w:rsidR="001401AB">
              <w:rPr>
                <w:rFonts w:ascii="Arial" w:hAnsi="Arial" w:cs="Arial"/>
                <w:b/>
              </w:rPr>
              <w:t>:</w:t>
            </w: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Slow progress across all areas of learning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Global immaturities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Delayed speech and language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Poor gross and fine motor skills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Lack of concentration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Short term memory difficulties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Behaviour problems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Work avoidant 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 </w:t>
            </w: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Unable to follow simple instructions and routines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Disorganised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Lack of resilience 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Immature relationships with their peers</w:t>
            </w: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</w:p>
          <w:p w:rsidR="00754DC4" w:rsidRPr="00754DC4" w:rsidRDefault="00754DC4" w:rsidP="00754DC4">
            <w:pPr>
              <w:spacing w:after="0" w:line="240" w:lineRule="auto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Persistent difficulties despite intervention </w:t>
            </w:r>
          </w:p>
          <w:p w:rsidR="002F7032" w:rsidRPr="00754DC4" w:rsidRDefault="002F7032" w:rsidP="00C0162F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2F7032" w:rsidRPr="00754DC4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Use of </w:t>
            </w:r>
            <w:proofErr w:type="spellStart"/>
            <w:r w:rsidRPr="00754DC4">
              <w:rPr>
                <w:rFonts w:ascii="Arial" w:hAnsi="Arial" w:cs="Arial"/>
              </w:rPr>
              <w:t>PIVATs</w:t>
            </w:r>
            <w:proofErr w:type="spellEnd"/>
            <w:r w:rsidRPr="00754DC4">
              <w:rPr>
                <w:rFonts w:ascii="Arial" w:hAnsi="Arial" w:cs="Arial"/>
              </w:rPr>
              <w:t xml:space="preserve"> for tracking small steps of progress and target setting</w:t>
            </w: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ntry and exit data for bespoke </w:t>
            </w:r>
            <w:r w:rsidRPr="00754DC4">
              <w:rPr>
                <w:rFonts w:ascii="Arial" w:hAnsi="Arial" w:cs="Arial"/>
              </w:rPr>
              <w:t>one to on</w:t>
            </w:r>
            <w:r>
              <w:rPr>
                <w:rFonts w:ascii="Arial" w:hAnsi="Arial" w:cs="Arial"/>
              </w:rPr>
              <w:t xml:space="preserve">e and small group intervention </w:t>
            </w: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Referral to E</w:t>
            </w:r>
            <w:r>
              <w:rPr>
                <w:rFonts w:ascii="Arial" w:hAnsi="Arial" w:cs="Arial"/>
              </w:rPr>
              <w:t xml:space="preserve">ducational </w:t>
            </w:r>
            <w:r w:rsidRPr="00754DC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sychology </w:t>
            </w:r>
            <w:r w:rsidRPr="00754D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ervice for cognitive assessment </w:t>
            </w:r>
          </w:p>
          <w:p w:rsidR="00754DC4" w:rsidRDefault="00754DC4" w:rsidP="00754DC4">
            <w:pPr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Regular review of bespoke I</w:t>
            </w:r>
            <w:r>
              <w:rPr>
                <w:rFonts w:ascii="Arial" w:hAnsi="Arial" w:cs="Arial"/>
              </w:rPr>
              <w:t xml:space="preserve">ndividual </w:t>
            </w:r>
            <w:r w:rsidRPr="00754DC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ducation </w:t>
            </w:r>
            <w:r w:rsidRPr="00754DC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</w:t>
            </w:r>
            <w:r w:rsidRPr="00754DC4">
              <w:rPr>
                <w:rFonts w:ascii="Arial" w:hAnsi="Arial" w:cs="Arial"/>
              </w:rPr>
              <w:t xml:space="preserve"> and M</w:t>
            </w:r>
            <w:r>
              <w:rPr>
                <w:rFonts w:ascii="Arial" w:hAnsi="Arial" w:cs="Arial"/>
              </w:rPr>
              <w:t xml:space="preserve">ulti </w:t>
            </w:r>
            <w:r w:rsidRPr="00754DC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lement </w:t>
            </w:r>
            <w:r w:rsidRPr="00754DC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 targets</w:t>
            </w:r>
          </w:p>
          <w:p w:rsidR="00C86816" w:rsidRPr="00754DC4" w:rsidRDefault="00C86816" w:rsidP="00754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Capture views in the creation of a </w:t>
            </w:r>
            <w:r w:rsidR="00FD70AF">
              <w:rPr>
                <w:rFonts w:ascii="Arial" w:hAnsi="Arial" w:cs="Arial"/>
              </w:rPr>
              <w:t xml:space="preserve">one page </w:t>
            </w:r>
            <w:r>
              <w:rPr>
                <w:rFonts w:ascii="Arial" w:hAnsi="Arial" w:cs="Arial"/>
              </w:rPr>
              <w:t>Pupil P</w:t>
            </w:r>
            <w:r w:rsidR="00FD70AF">
              <w:rPr>
                <w:rFonts w:ascii="Arial" w:hAnsi="Arial" w:cs="Arial"/>
              </w:rPr>
              <w:t>rofile</w:t>
            </w:r>
            <w:r>
              <w:rPr>
                <w:rFonts w:ascii="Arial" w:hAnsi="Arial" w:cs="Arial"/>
              </w:rPr>
              <w:t xml:space="preserve"> to include pupil and parent perspective </w:t>
            </w: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Possible discussion around future </w:t>
            </w:r>
            <w:r>
              <w:rPr>
                <w:rFonts w:ascii="Arial" w:hAnsi="Arial" w:cs="Arial"/>
              </w:rPr>
              <w:t>educational</w:t>
            </w:r>
            <w:r w:rsidRPr="00754DC4">
              <w:rPr>
                <w:rFonts w:ascii="Arial" w:hAnsi="Arial" w:cs="Arial"/>
              </w:rPr>
              <w:t xml:space="preserve"> provision with parents</w:t>
            </w: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</w:p>
          <w:p w:rsidR="002F7032" w:rsidRPr="00754DC4" w:rsidRDefault="002F7032" w:rsidP="0046111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754DC4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</w:t>
            </w:r>
            <w:r w:rsidR="00C0162F"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BA3872"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moderate learning difficulties/developmental delay 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profile. The class/subject teacher is accountable for the progress of the children and young people within the mainstream class. Curriculum tasks should be modified as required. </w:t>
            </w:r>
          </w:p>
          <w:p w:rsidR="00D30A81" w:rsidRPr="00754DC4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0162F" w:rsidRPr="00C25811" w:rsidRDefault="00C0162F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754DC4" w:rsidRPr="00754DC4" w:rsidRDefault="00754DC4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>Staff should implement: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Highly personalised curriculum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Constant over</w:t>
            </w:r>
            <w:r>
              <w:rPr>
                <w:rFonts w:ascii="Arial" w:hAnsi="Arial" w:cs="Arial"/>
              </w:rPr>
              <w:t>-</w:t>
            </w:r>
            <w:r w:rsidRPr="00754DC4">
              <w:rPr>
                <w:rFonts w:ascii="Arial" w:hAnsi="Arial" w:cs="Arial"/>
              </w:rPr>
              <w:t xml:space="preserve">learning in all areas 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Tasks broken down into very small chunks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More</w:t>
            </w:r>
            <w:r>
              <w:rPr>
                <w:rFonts w:ascii="Arial" w:hAnsi="Arial" w:cs="Arial"/>
              </w:rPr>
              <w:t xml:space="preserve"> challenging tasks are followed by </w:t>
            </w:r>
            <w:r w:rsidRPr="00754DC4">
              <w:rPr>
                <w:rFonts w:ascii="Arial" w:hAnsi="Arial" w:cs="Arial"/>
              </w:rPr>
              <w:t xml:space="preserve">an easier one to build confidence and motivate 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Simple instructions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Multi</w:t>
            </w:r>
            <w:r>
              <w:rPr>
                <w:rFonts w:ascii="Arial" w:hAnsi="Arial" w:cs="Arial"/>
              </w:rPr>
              <w:t>-</w:t>
            </w:r>
            <w:r w:rsidRPr="00754DC4">
              <w:rPr>
                <w:rFonts w:ascii="Arial" w:hAnsi="Arial" w:cs="Arial"/>
              </w:rPr>
              <w:t>sensory approach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Life skills needed </w:t>
            </w:r>
          </w:p>
          <w:p w:rsidR="00754DC4" w:rsidRDefault="00754DC4" w:rsidP="000B536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5365" w:rsidRPr="00C25811" w:rsidRDefault="000B5365" w:rsidP="000B5365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25811">
              <w:rPr>
                <w:rFonts w:ascii="Arial" w:hAnsi="Arial" w:cs="Arial"/>
                <w:bCs/>
                <w:sz w:val="22"/>
                <w:szCs w:val="22"/>
                <w:u w:val="single"/>
              </w:rPr>
              <w:t>Organisational Adjustments:</w:t>
            </w: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  <w:b/>
              </w:rPr>
            </w:pPr>
            <w:r w:rsidRPr="00754DC4">
              <w:rPr>
                <w:rFonts w:ascii="Arial" w:hAnsi="Arial" w:cs="Arial"/>
                <w:b/>
              </w:rPr>
              <w:t>Groupin</w:t>
            </w:r>
            <w:r>
              <w:rPr>
                <w:rFonts w:ascii="Arial" w:hAnsi="Arial" w:cs="Arial"/>
                <w:b/>
              </w:rPr>
              <w:t>g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Highly skilled and trained  staff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Higher level of pupil to adult ratio </w:t>
            </w:r>
          </w:p>
          <w:p w:rsidR="00754DC4" w:rsidRPr="00754DC4" w:rsidRDefault="00754DC4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Building independence </w:t>
            </w:r>
          </w:p>
          <w:p w:rsidR="00C25811" w:rsidRPr="00C25811" w:rsidRDefault="00C25811" w:rsidP="00754DC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Timetable</w:t>
            </w: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Personalised timetable</w:t>
            </w:r>
          </w:p>
          <w:p w:rsidR="00C25811" w:rsidRPr="00C25811" w:rsidRDefault="00C25811" w:rsidP="00754DC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Staffing</w:t>
            </w: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Teacher time</w:t>
            </w:r>
          </w:p>
          <w:p w:rsidR="00754DC4" w:rsidRPr="00754DC4" w:rsidRDefault="00754DC4" w:rsidP="00754DC4">
            <w:pPr>
              <w:spacing w:after="0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Support staff time dependent on the task</w:t>
            </w:r>
          </w:p>
          <w:p w:rsidR="00754DC4" w:rsidRDefault="00754DC4" w:rsidP="00C0162F">
            <w:pPr>
              <w:spacing w:after="0"/>
              <w:rPr>
                <w:rFonts w:ascii="Arial" w:hAnsi="Arial" w:cs="Arial"/>
              </w:rPr>
            </w:pPr>
          </w:p>
          <w:p w:rsidR="00C25811" w:rsidRDefault="00C25811" w:rsidP="00C0162F">
            <w:pPr>
              <w:spacing w:after="0"/>
              <w:rPr>
                <w:rFonts w:ascii="Arial" w:hAnsi="Arial" w:cs="Arial"/>
              </w:rPr>
            </w:pPr>
          </w:p>
          <w:p w:rsidR="00C25811" w:rsidRDefault="00C25811" w:rsidP="00C0162F">
            <w:pPr>
              <w:spacing w:after="0"/>
              <w:rPr>
                <w:rFonts w:ascii="Arial" w:hAnsi="Arial" w:cs="Arial"/>
              </w:rPr>
            </w:pPr>
          </w:p>
          <w:p w:rsidR="00C25811" w:rsidRDefault="00C25811" w:rsidP="00C0162F">
            <w:pPr>
              <w:spacing w:after="0"/>
              <w:rPr>
                <w:rFonts w:ascii="Arial" w:hAnsi="Arial" w:cs="Arial"/>
              </w:rPr>
            </w:pPr>
          </w:p>
          <w:p w:rsidR="000B5365" w:rsidRPr="00C25811" w:rsidRDefault="000B5365" w:rsidP="00C0162F">
            <w:pPr>
              <w:spacing w:after="0"/>
              <w:rPr>
                <w:rFonts w:ascii="Arial" w:hAnsi="Arial" w:cs="Arial"/>
                <w:b/>
              </w:rPr>
            </w:pPr>
            <w:r w:rsidRPr="00C25811">
              <w:rPr>
                <w:rFonts w:ascii="Arial" w:hAnsi="Arial" w:cs="Arial"/>
                <w:b/>
              </w:rPr>
              <w:lastRenderedPageBreak/>
              <w:t>Specialist resources and intervention strategies:</w:t>
            </w:r>
          </w:p>
          <w:p w:rsidR="00C0162F" w:rsidRDefault="00C0162F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Involvement of Specialist</w:t>
            </w:r>
            <w:r w:rsidR="00754DC4">
              <w:rPr>
                <w:rFonts w:ascii="Arial" w:hAnsi="Arial" w:cs="Arial"/>
              </w:rPr>
              <w:t>/s</w:t>
            </w:r>
            <w:r w:rsidRPr="00754DC4">
              <w:rPr>
                <w:rFonts w:ascii="Arial" w:hAnsi="Arial" w:cs="Arial"/>
              </w:rPr>
              <w:t xml:space="preserve"> to identify difficulties and suggest strategies to support</w:t>
            </w:r>
          </w:p>
          <w:p w:rsidR="00C0162F" w:rsidRPr="00754DC4" w:rsidRDefault="00C0162F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Practical materials which clearly demonstra</w:t>
            </w:r>
            <w:r w:rsidR="00E850A4">
              <w:rPr>
                <w:rFonts w:ascii="Arial" w:hAnsi="Arial" w:cs="Arial"/>
              </w:rPr>
              <w:t>te the relative value of number</w:t>
            </w:r>
          </w:p>
          <w:p w:rsidR="00C0162F" w:rsidRPr="00754DC4" w:rsidRDefault="00C0162F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>Use of ICT to support</w:t>
            </w:r>
          </w:p>
          <w:p w:rsidR="00C0162F" w:rsidRDefault="00C0162F" w:rsidP="001401AB">
            <w:pPr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Arial" w:hAnsi="Arial" w:cs="Arial"/>
              </w:rPr>
            </w:pPr>
            <w:r w:rsidRPr="00754DC4">
              <w:rPr>
                <w:rFonts w:ascii="Arial" w:hAnsi="Arial" w:cs="Arial"/>
              </w:rPr>
              <w:t xml:space="preserve">Bespoke programme </w:t>
            </w:r>
          </w:p>
          <w:p w:rsidR="001401AB" w:rsidRDefault="001401AB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monitoring system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be in place to assess the pupil’s needs, plan and identify outcomes, implement support and monitor and evaluate progress, for example an Individual Education Plan</w:t>
            </w:r>
            <w:r w:rsidR="000B5365"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Multi Element Plan, </w:t>
            </w:r>
            <w:r w:rsidR="000B5365" w:rsidRPr="00754DC4">
              <w:rPr>
                <w:rFonts w:ascii="Arial" w:eastAsia="Times New Roman" w:hAnsi="Arial" w:cs="Arial"/>
                <w:color w:val="000000"/>
                <w:lang w:eastAsia="en-GB"/>
              </w:rPr>
              <w:t>SEN Support Plan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One Page Profile.</w:t>
            </w:r>
          </w:p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Regular, i.e. at least termly, </w:t>
            </w: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planned reviews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including the parent and pupil should take place</w:t>
            </w:r>
          </w:p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754DC4" w:rsidRDefault="002F7032" w:rsidP="007A37FE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361E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E136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</w:t>
            </w:r>
            <w:r w:rsidR="00E850A4" w:rsidRPr="00E136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ecific training</w:t>
            </w:r>
            <w:r w:rsidR="00E850A4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7032" w:rsidRPr="00754DC4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754DC4" w:rsidRDefault="002F7032" w:rsidP="002C327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754D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C0162F" w:rsidRPr="00754DC4" w:rsidRDefault="00C0162F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C25811">
              <w:rPr>
                <w:rFonts w:ascii="Arial" w:eastAsia="Times New Roman" w:hAnsi="Arial" w:cs="Arial"/>
                <w:b/>
                <w:color w:val="000000"/>
              </w:rPr>
              <w:t>For further information:</w:t>
            </w:r>
          </w:p>
          <w:p w:rsidR="00E850A4" w:rsidRPr="00C25811" w:rsidRDefault="00E850A4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Learning Support Service</w:t>
            </w:r>
          </w:p>
          <w:p w:rsidR="00B81D61" w:rsidRPr="00754DC4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4DC4">
              <w:rPr>
                <w:rFonts w:ascii="Arial" w:eastAsia="Times New Roman" w:hAnsi="Arial" w:cs="Arial"/>
                <w:color w:val="000000"/>
              </w:rPr>
              <w:t>Se</w:t>
            </w:r>
            <w:r w:rsidR="000C520F" w:rsidRPr="00754DC4">
              <w:rPr>
                <w:rFonts w:ascii="Arial" w:eastAsia="Times New Roman" w:hAnsi="Arial" w:cs="Arial"/>
                <w:color w:val="000000"/>
              </w:rPr>
              <w:t>rvice Leader: Learning Support S</w:t>
            </w:r>
            <w:r w:rsidRPr="00754DC4">
              <w:rPr>
                <w:rFonts w:ascii="Arial" w:eastAsia="Times New Roman" w:hAnsi="Arial" w:cs="Arial"/>
                <w:color w:val="000000"/>
              </w:rPr>
              <w:t>ervice</w:t>
            </w:r>
          </w:p>
          <w:p w:rsidR="00B81D61" w:rsidRDefault="00E1361E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lang w:eastAsia="en-GB"/>
              </w:rPr>
            </w:pPr>
            <w:hyperlink r:id="rId8" w:history="1">
              <w:r w:rsidR="000C520F" w:rsidRPr="00754DC4">
                <w:rPr>
                  <w:rStyle w:val="Hyperlink"/>
                  <w:rFonts w:ascii="Arial" w:hAnsi="Arial" w:cs="Arial"/>
                  <w:lang w:eastAsia="en-GB"/>
                </w:rPr>
                <w:t>helen-lss.bacon@rotherham.gov.uk</w:t>
              </w:r>
            </w:hyperlink>
          </w:p>
          <w:p w:rsidR="00754DC4" w:rsidRDefault="00754DC4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lang w:eastAsia="en-GB"/>
              </w:rPr>
            </w:pPr>
          </w:p>
          <w:p w:rsidR="00754DC4" w:rsidRDefault="00754DC4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/>
                <w:color w:val="auto"/>
                <w:u w:val="none"/>
                <w:lang w:eastAsia="en-GB"/>
              </w:rPr>
            </w:pPr>
            <w:r w:rsidRPr="00754DC4">
              <w:rPr>
                <w:rStyle w:val="Hyperlink"/>
                <w:rFonts w:ascii="Arial" w:hAnsi="Arial" w:cs="Arial"/>
                <w:b/>
                <w:color w:val="auto"/>
                <w:u w:val="none"/>
                <w:lang w:eastAsia="en-GB"/>
              </w:rPr>
              <w:t>Educational Psychology Service</w:t>
            </w:r>
          </w:p>
          <w:p w:rsidR="00E850A4" w:rsidRPr="00E850A4" w:rsidRDefault="00E850A4" w:rsidP="00E850A4">
            <w:pPr>
              <w:rPr>
                <w:rFonts w:ascii="Arial" w:eastAsia="Times New Roman" w:hAnsi="Arial" w:cs="Arial"/>
                <w:color w:val="000000"/>
              </w:rPr>
            </w:pPr>
            <w:r w:rsidRPr="00E850A4">
              <w:rPr>
                <w:rFonts w:ascii="Arial" w:hAnsi="Arial" w:cs="Arial"/>
                <w:lang w:eastAsia="en-GB"/>
              </w:rPr>
              <w:t xml:space="preserve">Principal Educational Psychologists </w:t>
            </w:r>
            <w:bookmarkStart w:id="0" w:name="_GoBack"/>
            <w:bookmarkEnd w:id="0"/>
            <w:r w:rsidR="00E1361E">
              <w:fldChar w:fldCharType="begin"/>
            </w:r>
            <w:r w:rsidR="00E1361E">
              <w:instrText xml:space="preserve"> HYPERLINK "mailto:Rachel.Amos@rotherham.gov.uk" </w:instrText>
            </w:r>
            <w:r w:rsidR="00E1361E">
              <w:fldChar w:fldCharType="separate"/>
            </w:r>
            <w:r w:rsidRPr="00E850A4">
              <w:rPr>
                <w:rStyle w:val="Hyperlink"/>
                <w:rFonts w:ascii="Arial" w:eastAsia="Times New Roman" w:hAnsi="Arial" w:cs="Arial"/>
              </w:rPr>
              <w:t>Rachel.Amos@rotherham.gov.uk</w:t>
            </w:r>
            <w:r w:rsidR="00E1361E">
              <w:rPr>
                <w:rStyle w:val="Hyperlink"/>
                <w:rFonts w:ascii="Arial" w:eastAsia="Times New Roman" w:hAnsi="Arial" w:cs="Arial"/>
              </w:rPr>
              <w:fldChar w:fldCharType="end"/>
            </w:r>
            <w:r w:rsidRPr="00E850A4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9" w:history="1">
              <w:r w:rsidRPr="00AE6D02">
                <w:rPr>
                  <w:rStyle w:val="Hyperlink"/>
                  <w:rFonts w:ascii="Arial" w:hAnsi="Arial" w:cs="Arial"/>
                  <w:lang w:eastAsia="en-GB"/>
                </w:rPr>
                <w:t>Carol.Taylor2@rotherham.gov.uk</w:t>
              </w:r>
            </w:hyperlink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3969" w:type="dxa"/>
            <w:shd w:val="clear" w:color="auto" w:fill="FDE9D9"/>
          </w:tcPr>
          <w:p w:rsidR="002F7032" w:rsidRPr="00754DC4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754DC4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D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Additional </w:t>
            </w:r>
            <w:r w:rsidR="000B5365" w:rsidRPr="00754D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specialist </w:t>
            </w:r>
            <w:r w:rsidRPr="00754D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support </w:t>
            </w:r>
            <w:r w:rsidR="000B5365" w:rsidRPr="00754DC4">
              <w:rPr>
                <w:rFonts w:ascii="Arial" w:eastAsia="Times New Roman" w:hAnsi="Arial" w:cs="Arial"/>
                <w:b/>
                <w:bCs/>
                <w:color w:val="000000"/>
              </w:rPr>
              <w:t>should be sought</w:t>
            </w:r>
            <w:r w:rsidRPr="00754D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from</w:t>
            </w:r>
            <w:r w:rsidR="000B5365" w:rsidRPr="00754DC4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754DC4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54DC4" w:rsidRPr="00754DC4" w:rsidRDefault="002F7032" w:rsidP="00754DC4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4DC4">
              <w:rPr>
                <w:rFonts w:ascii="Arial" w:eastAsia="Times New Roman" w:hAnsi="Arial" w:cs="Arial"/>
                <w:bCs/>
                <w:color w:val="000000"/>
              </w:rPr>
              <w:t xml:space="preserve">Consultancy / advice and guidance from </w:t>
            </w:r>
            <w:r w:rsidR="000B5365" w:rsidRPr="00754DC4">
              <w:rPr>
                <w:rFonts w:ascii="Arial" w:eastAsia="Times New Roman" w:hAnsi="Arial" w:cs="Arial"/>
                <w:color w:val="000000"/>
              </w:rPr>
              <w:t>specialist teachers</w:t>
            </w:r>
            <w:r w:rsidR="00D30A81" w:rsidRPr="00754DC4">
              <w:rPr>
                <w:rFonts w:ascii="Arial" w:eastAsia="Times New Roman" w:hAnsi="Arial" w:cs="Arial"/>
                <w:color w:val="000000"/>
              </w:rPr>
              <w:t>,</w:t>
            </w:r>
            <w:r w:rsidR="000B5365" w:rsidRPr="00754DC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30A81" w:rsidRPr="00754DC4">
              <w:rPr>
                <w:rFonts w:ascii="Arial" w:eastAsia="Times New Roman" w:hAnsi="Arial" w:cs="Arial"/>
                <w:color w:val="000000"/>
              </w:rPr>
              <w:t>such as those from Learning Support Service</w:t>
            </w:r>
            <w:r w:rsidR="00754DC4">
              <w:rPr>
                <w:rFonts w:ascii="Arial" w:eastAsia="Times New Roman" w:hAnsi="Arial" w:cs="Arial"/>
                <w:color w:val="000000"/>
              </w:rPr>
              <w:t xml:space="preserve">. This might include the setting, monitoring and reviewing of a bespoke </w:t>
            </w:r>
            <w:r w:rsidR="00754DC4" w:rsidRPr="00754DC4">
              <w:rPr>
                <w:rFonts w:ascii="Arial" w:hAnsi="Arial" w:cs="Arial"/>
              </w:rPr>
              <w:t>Learning Support Programme (LSP)</w:t>
            </w:r>
          </w:p>
          <w:p w:rsidR="00754DC4" w:rsidRDefault="00754DC4" w:rsidP="00754DC4">
            <w:pPr>
              <w:rPr>
                <w:rFonts w:ascii="Arial" w:hAnsi="Arial" w:cs="Arial"/>
              </w:rPr>
            </w:pPr>
          </w:p>
          <w:p w:rsidR="003439AA" w:rsidRPr="00754DC4" w:rsidRDefault="003439AA" w:rsidP="00754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  Service</w:t>
            </w: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</w:p>
          <w:p w:rsidR="00754DC4" w:rsidRPr="00754DC4" w:rsidRDefault="00754DC4" w:rsidP="00754DC4">
            <w:pPr>
              <w:rPr>
                <w:rFonts w:ascii="Arial" w:hAnsi="Arial" w:cs="Arial"/>
              </w:rPr>
            </w:pPr>
          </w:p>
          <w:p w:rsidR="002F7032" w:rsidRPr="00754DC4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754DC4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754DC4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754DC4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754DC4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CF40BD" w:rsidRPr="00CF40BD" w:rsidRDefault="00CF40BD" w:rsidP="00CF40BD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C25811">
      <w:footerReference w:type="default" r:id="rId10"/>
      <w:footerReference w:type="first" r:id="rId11"/>
      <w:pgSz w:w="16838" w:h="11906" w:orient="landscape" w:code="9"/>
      <w:pgMar w:top="284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AC" w:rsidRDefault="00DF35AC" w:rsidP="008046EC">
      <w:pPr>
        <w:spacing w:after="0" w:line="240" w:lineRule="auto"/>
      </w:pPr>
      <w:r>
        <w:separator/>
      </w:r>
    </w:p>
  </w:endnote>
  <w:endnote w:type="continuationSeparator" w:id="0">
    <w:p w:rsidR="00DF35AC" w:rsidRDefault="00DF35AC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E1361E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E5" w:rsidRDefault="0087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AC" w:rsidRDefault="00DF35AC" w:rsidP="008046EC">
      <w:pPr>
        <w:spacing w:after="0" w:line="240" w:lineRule="auto"/>
      </w:pPr>
      <w:r>
        <w:separator/>
      </w:r>
    </w:p>
  </w:footnote>
  <w:footnote w:type="continuationSeparator" w:id="0">
    <w:p w:rsidR="00DF35AC" w:rsidRDefault="00DF35AC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24F"/>
    <w:multiLevelType w:val="hybridMultilevel"/>
    <w:tmpl w:val="0FB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64A"/>
    <w:multiLevelType w:val="hybridMultilevel"/>
    <w:tmpl w:val="4220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6487"/>
    <w:multiLevelType w:val="hybridMultilevel"/>
    <w:tmpl w:val="A566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7F6"/>
    <w:multiLevelType w:val="hybridMultilevel"/>
    <w:tmpl w:val="B122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47777"/>
    <w:multiLevelType w:val="hybridMultilevel"/>
    <w:tmpl w:val="E81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30A7"/>
    <w:multiLevelType w:val="hybridMultilevel"/>
    <w:tmpl w:val="3AB4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92812"/>
    <w:multiLevelType w:val="hybridMultilevel"/>
    <w:tmpl w:val="D53A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2262D"/>
    <w:multiLevelType w:val="hybridMultilevel"/>
    <w:tmpl w:val="A91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B5430"/>
    <w:multiLevelType w:val="hybridMultilevel"/>
    <w:tmpl w:val="E88A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8263E"/>
    <w:multiLevelType w:val="hybridMultilevel"/>
    <w:tmpl w:val="B736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7316A"/>
    <w:multiLevelType w:val="hybridMultilevel"/>
    <w:tmpl w:val="2420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80CC0"/>
    <w:multiLevelType w:val="hybridMultilevel"/>
    <w:tmpl w:val="C84C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1393"/>
    <w:multiLevelType w:val="hybridMultilevel"/>
    <w:tmpl w:val="2616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8136E"/>
    <w:multiLevelType w:val="hybridMultilevel"/>
    <w:tmpl w:val="7198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01898"/>
    <w:multiLevelType w:val="hybridMultilevel"/>
    <w:tmpl w:val="609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9280F"/>
    <w:multiLevelType w:val="hybridMultilevel"/>
    <w:tmpl w:val="857A2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945A5"/>
    <w:multiLevelType w:val="hybridMultilevel"/>
    <w:tmpl w:val="737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F3F90"/>
    <w:multiLevelType w:val="hybridMultilevel"/>
    <w:tmpl w:val="2918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87208"/>
    <w:multiLevelType w:val="hybridMultilevel"/>
    <w:tmpl w:val="FBB0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77421"/>
    <w:multiLevelType w:val="hybridMultilevel"/>
    <w:tmpl w:val="B142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A577E"/>
    <w:multiLevelType w:val="hybridMultilevel"/>
    <w:tmpl w:val="449E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34E4F"/>
    <w:multiLevelType w:val="hybridMultilevel"/>
    <w:tmpl w:val="6A5E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E0EA9"/>
    <w:multiLevelType w:val="hybridMultilevel"/>
    <w:tmpl w:val="51A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6715E"/>
    <w:multiLevelType w:val="hybridMultilevel"/>
    <w:tmpl w:val="C144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C0CF5"/>
    <w:multiLevelType w:val="hybridMultilevel"/>
    <w:tmpl w:val="D98A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C18E4"/>
    <w:multiLevelType w:val="hybridMultilevel"/>
    <w:tmpl w:val="2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266EB"/>
    <w:multiLevelType w:val="hybridMultilevel"/>
    <w:tmpl w:val="29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F01B0"/>
    <w:multiLevelType w:val="hybridMultilevel"/>
    <w:tmpl w:val="D004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5256B"/>
    <w:multiLevelType w:val="hybridMultilevel"/>
    <w:tmpl w:val="5D9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8726E"/>
    <w:multiLevelType w:val="hybridMultilevel"/>
    <w:tmpl w:val="46F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04F7A"/>
    <w:multiLevelType w:val="hybridMultilevel"/>
    <w:tmpl w:val="B4FC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E1BFC"/>
    <w:multiLevelType w:val="hybridMultilevel"/>
    <w:tmpl w:val="4E64E79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FD07D8"/>
    <w:multiLevelType w:val="hybridMultilevel"/>
    <w:tmpl w:val="7B9A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70958"/>
    <w:multiLevelType w:val="hybridMultilevel"/>
    <w:tmpl w:val="A78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33"/>
  </w:num>
  <w:num w:numId="6">
    <w:abstractNumId w:val="24"/>
  </w:num>
  <w:num w:numId="7">
    <w:abstractNumId w:val="25"/>
  </w:num>
  <w:num w:numId="8">
    <w:abstractNumId w:val="30"/>
  </w:num>
  <w:num w:numId="9">
    <w:abstractNumId w:val="23"/>
  </w:num>
  <w:num w:numId="10">
    <w:abstractNumId w:val="11"/>
  </w:num>
  <w:num w:numId="11">
    <w:abstractNumId w:val="8"/>
  </w:num>
  <w:num w:numId="12">
    <w:abstractNumId w:val="34"/>
  </w:num>
  <w:num w:numId="13">
    <w:abstractNumId w:val="35"/>
  </w:num>
  <w:num w:numId="14">
    <w:abstractNumId w:val="22"/>
  </w:num>
  <w:num w:numId="15">
    <w:abstractNumId w:val="12"/>
  </w:num>
  <w:num w:numId="16">
    <w:abstractNumId w:val="5"/>
  </w:num>
  <w:num w:numId="17">
    <w:abstractNumId w:val="6"/>
  </w:num>
  <w:num w:numId="18">
    <w:abstractNumId w:val="4"/>
  </w:num>
  <w:num w:numId="19">
    <w:abstractNumId w:val="19"/>
  </w:num>
  <w:num w:numId="20">
    <w:abstractNumId w:val="18"/>
  </w:num>
  <w:num w:numId="21">
    <w:abstractNumId w:val="15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7"/>
  </w:num>
  <w:num w:numId="27">
    <w:abstractNumId w:val="27"/>
  </w:num>
  <w:num w:numId="28">
    <w:abstractNumId w:val="32"/>
  </w:num>
  <w:num w:numId="29">
    <w:abstractNumId w:val="1"/>
  </w:num>
  <w:num w:numId="30">
    <w:abstractNumId w:val="13"/>
  </w:num>
  <w:num w:numId="31">
    <w:abstractNumId w:val="21"/>
  </w:num>
  <w:num w:numId="32">
    <w:abstractNumId w:val="16"/>
  </w:num>
  <w:num w:numId="33">
    <w:abstractNumId w:val="14"/>
  </w:num>
  <w:num w:numId="34">
    <w:abstractNumId w:val="26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6060E"/>
    <w:rsid w:val="000A47D4"/>
    <w:rsid w:val="000B5365"/>
    <w:rsid w:val="000C4D5D"/>
    <w:rsid w:val="000C520F"/>
    <w:rsid w:val="00110B17"/>
    <w:rsid w:val="001401AB"/>
    <w:rsid w:val="001427B4"/>
    <w:rsid w:val="001E5F8E"/>
    <w:rsid w:val="00224243"/>
    <w:rsid w:val="002C327A"/>
    <w:rsid w:val="002D207B"/>
    <w:rsid w:val="002F0BD9"/>
    <w:rsid w:val="002F7032"/>
    <w:rsid w:val="00313825"/>
    <w:rsid w:val="003439AA"/>
    <w:rsid w:val="003645E7"/>
    <w:rsid w:val="0046111A"/>
    <w:rsid w:val="00464E23"/>
    <w:rsid w:val="004671EA"/>
    <w:rsid w:val="004A21B4"/>
    <w:rsid w:val="004B6DCA"/>
    <w:rsid w:val="004F7902"/>
    <w:rsid w:val="00563AD6"/>
    <w:rsid w:val="00563D83"/>
    <w:rsid w:val="00592BA1"/>
    <w:rsid w:val="005B56F7"/>
    <w:rsid w:val="005E6E28"/>
    <w:rsid w:val="00626E11"/>
    <w:rsid w:val="006C2C13"/>
    <w:rsid w:val="007450A1"/>
    <w:rsid w:val="00754025"/>
    <w:rsid w:val="00754DC4"/>
    <w:rsid w:val="00793B18"/>
    <w:rsid w:val="007A37FE"/>
    <w:rsid w:val="008046EC"/>
    <w:rsid w:val="00854D20"/>
    <w:rsid w:val="00873BE5"/>
    <w:rsid w:val="00880E63"/>
    <w:rsid w:val="00997959"/>
    <w:rsid w:val="00A9024E"/>
    <w:rsid w:val="00AF54D5"/>
    <w:rsid w:val="00B25C56"/>
    <w:rsid w:val="00B659DC"/>
    <w:rsid w:val="00B81D61"/>
    <w:rsid w:val="00BA3872"/>
    <w:rsid w:val="00C0162F"/>
    <w:rsid w:val="00C25811"/>
    <w:rsid w:val="00C86816"/>
    <w:rsid w:val="00C872E5"/>
    <w:rsid w:val="00CE289F"/>
    <w:rsid w:val="00CF40BD"/>
    <w:rsid w:val="00CF5CF7"/>
    <w:rsid w:val="00D30A81"/>
    <w:rsid w:val="00D90CAA"/>
    <w:rsid w:val="00D9679D"/>
    <w:rsid w:val="00DA4FBA"/>
    <w:rsid w:val="00DB4BAD"/>
    <w:rsid w:val="00DF35AC"/>
    <w:rsid w:val="00E1361E"/>
    <w:rsid w:val="00E850A4"/>
    <w:rsid w:val="00EC6CDE"/>
    <w:rsid w:val="00F13949"/>
    <w:rsid w:val="00FA684A"/>
    <w:rsid w:val="00FB27C9"/>
    <w:rsid w:val="00FD70AF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-lss.bacon@rotherham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ol.Taylor2@rotherham.gov.u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9F53E434-D4FC-4967-8E78-66B7280D2303}"/>
</file>

<file path=customXml/itemProps2.xml><?xml version="1.0" encoding="utf-8"?>
<ds:datastoreItem xmlns:ds="http://schemas.openxmlformats.org/officeDocument/2006/customXml" ds:itemID="{898D6D3A-BF35-4981-B71A-4373B9E0CB44}"/>
</file>

<file path=customXml/itemProps3.xml><?xml version="1.0" encoding="utf-8"?>
<ds:datastoreItem xmlns:ds="http://schemas.openxmlformats.org/officeDocument/2006/customXml" ds:itemID="{06E53ABA-2CCA-4EDA-9792-1516FFCD3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Bacon, Helen-LSS</cp:lastModifiedBy>
  <cp:revision>5</cp:revision>
  <cp:lastPrinted>2016-06-27T10:56:00Z</cp:lastPrinted>
  <dcterms:created xsi:type="dcterms:W3CDTF">2017-03-24T08:56:00Z</dcterms:created>
  <dcterms:modified xsi:type="dcterms:W3CDTF">2017-03-24T16:37:00Z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